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913AC" w:rsidP="000913AC" w:rsidRDefault="000913AC" w14:paraId="7EFBCF6A" w14:textId="77777777">
      <w:pPr>
        <w:pStyle w:val="Title"/>
      </w:pPr>
      <w:r>
        <w:t>Appendix 4 – Rationale and C</w:t>
      </w:r>
      <w:r w:rsidRPr="3F86D289" w:rsidR="00462682">
        <w:t xml:space="preserve">ase </w:t>
      </w:r>
    </w:p>
    <w:p w:rsidRPr="00167FA8" w:rsidR="00462682" w:rsidP="000913AC" w:rsidRDefault="000913AC" w14:paraId="058CD462" w14:textId="579CC1DB">
      <w:pPr>
        <w:pStyle w:val="Subtitle"/>
      </w:pPr>
      <w:r>
        <w:t>H</w:t>
      </w:r>
      <w:r w:rsidRPr="3F86D289" w:rsidR="00462682">
        <w:t xml:space="preserve">ow applications received after the closing date are considered </w:t>
      </w:r>
      <w:r w:rsidRPr="3F86D289" w:rsidR="26CFF933">
        <w:t>as part of the co-ordinated admission arrangements</w:t>
      </w:r>
      <w:r w:rsidR="00462682">
        <w:br/>
      </w: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"/>
        <w:gridCol w:w="8023"/>
      </w:tblGrid>
      <w:tr w:rsidR="00167FA8" w:rsidTr="14278599" w14:paraId="42F84EC3" w14:textId="77777777">
        <w:tc>
          <w:tcPr>
            <w:tcW w:w="998" w:type="dxa"/>
            <w:tcMar/>
          </w:tcPr>
          <w:p w:rsidRPr="00167FA8" w:rsidR="00167FA8" w:rsidP="008F1CEF" w:rsidRDefault="00167FA8" w14:paraId="3386EDCA" w14:textId="5016F35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7FA8">
              <w:rPr>
                <w:rFonts w:ascii="Arial" w:hAnsi="Arial" w:cs="Arial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8023" w:type="dxa"/>
            <w:tcMar/>
          </w:tcPr>
          <w:p w:rsidRPr="00167FA8" w:rsidR="00167FA8" w:rsidP="008F1CEF" w:rsidRDefault="000913AC" w14:paraId="5A5D28EF" w14:textId="6435931E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Introduction and B</w:t>
            </w:r>
            <w:r w:rsidRPr="00167FA8" w:rsidR="00167FA8">
              <w:rPr>
                <w:rFonts w:ascii="Arial" w:hAnsi="Arial" w:cs="Arial"/>
                <w:b/>
                <w:bCs/>
                <w:sz w:val="24"/>
                <w:szCs w:val="24"/>
              </w:rPr>
              <w:t>ackground</w:t>
            </w:r>
          </w:p>
        </w:tc>
      </w:tr>
      <w:tr w:rsidR="00167FA8" w:rsidTr="14278599" w14:paraId="5DD9267A" w14:textId="77777777">
        <w:tc>
          <w:tcPr>
            <w:tcW w:w="998" w:type="dxa"/>
            <w:tcMar/>
          </w:tcPr>
          <w:p w:rsidR="00167FA8" w:rsidP="008F1CEF" w:rsidRDefault="00167FA8" w14:paraId="60CCE475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167FA8" w:rsidP="008F1CEF" w:rsidRDefault="00167FA8" w14:paraId="2F655776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CEF" w:rsidTr="14278599" w14:paraId="0894E655" w14:textId="77777777">
        <w:tc>
          <w:tcPr>
            <w:tcW w:w="998" w:type="dxa"/>
            <w:tcMar/>
          </w:tcPr>
          <w:p w:rsidRPr="008F1CEF" w:rsidR="008F1CEF" w:rsidP="008F1CEF" w:rsidRDefault="008F1CEF" w14:paraId="7A1BC046" w14:textId="600537D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023" w:type="dxa"/>
            <w:tcMar/>
          </w:tcPr>
          <w:p w:rsidRPr="008F1CEF" w:rsidR="008F1CEF" w:rsidP="008F1CEF" w:rsidRDefault="000913AC" w14:paraId="15AC285B" w14:textId="094206D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 are p</w:t>
            </w:r>
            <w:r w:rsidRPr="7509A6AA" w:rsidR="008F1CEF">
              <w:rPr>
                <w:rFonts w:ascii="Arial" w:hAnsi="Arial" w:cs="Arial"/>
                <w:sz w:val="24"/>
                <w:szCs w:val="24"/>
              </w:rPr>
              <w:t>ropos</w:t>
            </w:r>
            <w:r>
              <w:rPr>
                <w:rFonts w:ascii="Arial" w:hAnsi="Arial" w:cs="Arial"/>
                <w:sz w:val="24"/>
                <w:szCs w:val="24"/>
              </w:rPr>
              <w:t>ing a</w:t>
            </w:r>
            <w:r w:rsidRPr="7509A6AA" w:rsidR="008F1CEF">
              <w:rPr>
                <w:rFonts w:ascii="Arial" w:hAnsi="Arial" w:cs="Arial"/>
                <w:sz w:val="24"/>
                <w:szCs w:val="24"/>
              </w:rPr>
              <w:t xml:space="preserve"> change to</w:t>
            </w:r>
            <w:r w:rsidRPr="7509A6AA" w:rsidR="3635D555">
              <w:rPr>
                <w:rFonts w:ascii="Arial" w:hAnsi="Arial" w:cs="Arial"/>
                <w:sz w:val="24"/>
                <w:szCs w:val="24"/>
              </w:rPr>
              <w:t xml:space="preserve"> the Local Authority's co-ordinated admission scheme on</w:t>
            </w:r>
            <w:r w:rsidRPr="7509A6AA" w:rsidR="008F1CEF">
              <w:rPr>
                <w:rFonts w:ascii="Arial" w:hAnsi="Arial" w:cs="Arial"/>
                <w:sz w:val="24"/>
                <w:szCs w:val="24"/>
              </w:rPr>
              <w:t xml:space="preserve"> how applications received after the closing date are considered for Nursery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7509A6AA" w:rsidR="008F1CEF">
              <w:rPr>
                <w:rFonts w:ascii="Arial" w:hAnsi="Arial" w:cs="Arial"/>
                <w:sz w:val="24"/>
                <w:szCs w:val="24"/>
              </w:rPr>
              <w:t xml:space="preserve"> Primary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7509A6AA" w:rsidR="008F1CEF">
              <w:rPr>
                <w:rFonts w:ascii="Arial" w:hAnsi="Arial" w:cs="Arial"/>
                <w:sz w:val="24"/>
                <w:szCs w:val="24"/>
              </w:rPr>
              <w:t xml:space="preserve"> and Secondary school applications</w:t>
            </w:r>
            <w:r w:rsidR="0015638C">
              <w:rPr>
                <w:rFonts w:ascii="Arial" w:hAnsi="Arial" w:cs="Arial"/>
                <w:sz w:val="24"/>
                <w:szCs w:val="24"/>
              </w:rPr>
              <w:t xml:space="preserve"> within the normal admissions round</w:t>
            </w:r>
            <w:r w:rsidRPr="7509A6AA" w:rsidR="66428C4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8F1CEF" w:rsidTr="14278599" w14:paraId="7CDC315C" w14:textId="77777777">
        <w:tc>
          <w:tcPr>
            <w:tcW w:w="998" w:type="dxa"/>
            <w:tcMar/>
          </w:tcPr>
          <w:p w:rsidRPr="008F1CEF" w:rsidR="008F1CEF" w:rsidP="008F1CEF" w:rsidRDefault="008F1CEF" w14:paraId="5354F1FE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8F1CEF" w:rsidP="008F1CEF" w:rsidRDefault="008F1CEF" w14:paraId="7CD47011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CEF" w:rsidTr="14278599" w14:paraId="40CA038F" w14:textId="77777777">
        <w:tc>
          <w:tcPr>
            <w:tcW w:w="998" w:type="dxa"/>
            <w:tcMar/>
          </w:tcPr>
          <w:p w:rsidR="008F1CEF" w:rsidP="008F1CEF" w:rsidRDefault="008F1CEF" w14:paraId="46B59869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  <w:p w:rsidR="001104B4" w:rsidP="008F1CEF" w:rsidRDefault="001104B4" w14:paraId="2FD855B9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104B4" w:rsidP="008F1CEF" w:rsidRDefault="001104B4" w14:paraId="2CBBF5C3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1104B4" w:rsidP="008F1CEF" w:rsidRDefault="001104B4" w14:paraId="37BBA072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Pr="008F1CEF" w:rsidR="001104B4" w:rsidP="008F1CEF" w:rsidRDefault="001104B4" w14:paraId="265E99EC" w14:textId="0A0D2CE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1104B4" w:rsidP="008F1CEF" w:rsidRDefault="008F1CEF" w14:paraId="39A3598E" w14:textId="454C577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7509A6AA">
              <w:rPr>
                <w:rFonts w:ascii="Arial" w:hAnsi="Arial" w:cs="Arial"/>
                <w:sz w:val="24"/>
                <w:szCs w:val="24"/>
              </w:rPr>
              <w:t>The Local Authority</w:t>
            </w:r>
            <w:r w:rsidR="003F0271">
              <w:rPr>
                <w:rFonts w:ascii="Arial" w:hAnsi="Arial" w:cs="Arial"/>
                <w:sz w:val="24"/>
                <w:szCs w:val="24"/>
              </w:rPr>
              <w:t xml:space="preserve"> (LA)</w:t>
            </w:r>
            <w:r w:rsidRPr="7509A6AA" w:rsidR="0ABF21E1">
              <w:rPr>
                <w:rFonts w:ascii="Arial" w:hAnsi="Arial" w:cs="Arial"/>
                <w:sz w:val="24"/>
                <w:szCs w:val="24"/>
              </w:rPr>
              <w:t xml:space="preserve"> co-ordinates the admissions arrangements</w:t>
            </w:r>
            <w:r w:rsidRPr="7509A6A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B060D">
              <w:rPr>
                <w:rFonts w:ascii="Arial" w:hAnsi="Arial" w:cs="Arial"/>
                <w:sz w:val="24"/>
                <w:szCs w:val="24"/>
              </w:rPr>
              <w:t>for all schools in Stockport</w:t>
            </w:r>
            <w:r w:rsidR="003F0271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7509A6AA">
              <w:rPr>
                <w:rFonts w:ascii="Arial" w:hAnsi="Arial" w:cs="Arial"/>
                <w:sz w:val="24"/>
                <w:szCs w:val="24"/>
              </w:rPr>
              <w:t>as the Admissions Authority for all maintained schools</w:t>
            </w:r>
            <w:r w:rsidR="003F0271">
              <w:rPr>
                <w:rFonts w:ascii="Arial" w:hAnsi="Arial" w:cs="Arial"/>
                <w:sz w:val="24"/>
                <w:szCs w:val="24"/>
              </w:rPr>
              <w:t>,</w:t>
            </w:r>
            <w:r w:rsidRPr="7509A6AA">
              <w:rPr>
                <w:rFonts w:ascii="Arial" w:hAnsi="Arial" w:cs="Arial"/>
                <w:sz w:val="24"/>
                <w:szCs w:val="24"/>
              </w:rPr>
              <w:t xml:space="preserve"> and on behalf of Governing Bodies for Academies, Voluntary Aided, Voluntary Controlled and Free Schools</w:t>
            </w:r>
            <w:r w:rsidR="0015638C">
              <w:rPr>
                <w:rFonts w:ascii="Arial" w:hAnsi="Arial" w:cs="Arial"/>
                <w:sz w:val="24"/>
                <w:szCs w:val="24"/>
              </w:rPr>
              <w:t>.</w:t>
            </w:r>
          </w:p>
          <w:p w:rsidRPr="008F1CEF" w:rsidR="001104B4" w:rsidP="008F1CEF" w:rsidRDefault="001104B4" w14:paraId="1643C42F" w14:textId="13A7011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09DC" w:rsidTr="14278599" w14:paraId="5163F815" w14:textId="77777777">
        <w:tc>
          <w:tcPr>
            <w:tcW w:w="998" w:type="dxa"/>
            <w:tcMar/>
          </w:tcPr>
          <w:p w:rsidR="007909DC" w:rsidP="008F1CEF" w:rsidRDefault="007909DC" w14:paraId="52C7879A" w14:textId="367FE03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023" w:type="dxa"/>
            <w:tcMar/>
          </w:tcPr>
          <w:p w:rsidRPr="7509A6AA" w:rsidR="007909DC" w:rsidP="008F1CEF" w:rsidRDefault="007909DC" w14:paraId="4BA9EFDE" w14:textId="2E6FDC73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normal admissions round refers to the major admissions process that allocates children into Nursery, Reception and Year 7 each year. ‘In-Year’ admissions which allocate children </w:t>
            </w:r>
            <w:r w:rsidR="002E3C56">
              <w:rPr>
                <w:rFonts w:ascii="Arial" w:hAnsi="Arial" w:cs="Arial"/>
                <w:sz w:val="24"/>
                <w:szCs w:val="24"/>
              </w:rPr>
              <w:t>to all other year groups at any time of year</w:t>
            </w:r>
            <w:r>
              <w:rPr>
                <w:rFonts w:ascii="Arial" w:hAnsi="Arial" w:cs="Arial"/>
                <w:sz w:val="24"/>
                <w:szCs w:val="24"/>
              </w:rPr>
              <w:t xml:space="preserve"> are considered outside the normal admissions round and remain unaffected by this change.</w:t>
            </w:r>
          </w:p>
        </w:tc>
      </w:tr>
      <w:tr w:rsidR="00442333" w:rsidTr="14278599" w14:paraId="61F253F8" w14:textId="77777777">
        <w:tc>
          <w:tcPr>
            <w:tcW w:w="998" w:type="dxa"/>
            <w:tcMar/>
          </w:tcPr>
          <w:p w:rsidR="00442333" w:rsidP="008F1CEF" w:rsidRDefault="00442333" w14:paraId="54FD8C1E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7509A6AA" w:rsidR="00442333" w:rsidP="008F1CEF" w:rsidRDefault="00442333" w14:paraId="1DF52DF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CEF" w:rsidTr="14278599" w14:paraId="1745AB28" w14:textId="77777777">
        <w:tc>
          <w:tcPr>
            <w:tcW w:w="998" w:type="dxa"/>
            <w:tcMar/>
          </w:tcPr>
          <w:p w:rsidRPr="008F1CEF" w:rsidR="008F1CEF" w:rsidP="008F1CEF" w:rsidRDefault="008F1CEF" w14:paraId="76890792" w14:textId="01D03CA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562D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023" w:type="dxa"/>
            <w:tcMar/>
          </w:tcPr>
          <w:p w:rsidR="008F1CEF" w:rsidP="008F1CEF" w:rsidRDefault="008F1CEF" w14:paraId="2376670D" w14:textId="09D113D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F1CEF">
              <w:rPr>
                <w:rFonts w:ascii="Arial" w:hAnsi="Arial" w:cs="Arial"/>
                <w:sz w:val="24"/>
                <w:szCs w:val="24"/>
              </w:rPr>
              <w:t xml:space="preserve">Normal admissions rounds have nationally prescribed closing dates </w:t>
            </w:r>
            <w:r w:rsidR="00332B97">
              <w:rPr>
                <w:rFonts w:ascii="Arial" w:hAnsi="Arial" w:cs="Arial"/>
                <w:sz w:val="24"/>
                <w:szCs w:val="24"/>
              </w:rPr>
              <w:t xml:space="preserve">and offer dates </w:t>
            </w:r>
            <w:r w:rsidRPr="008F1CEF">
              <w:rPr>
                <w:rFonts w:ascii="Arial" w:hAnsi="Arial" w:cs="Arial"/>
                <w:sz w:val="24"/>
                <w:szCs w:val="24"/>
              </w:rPr>
              <w:t>every year for applications into Reception and Year 7:</w:t>
            </w:r>
          </w:p>
          <w:p w:rsidR="008F1CEF" w:rsidP="008F1CEF" w:rsidRDefault="008F1CEF" w14:paraId="3A3FDE58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XSpec="center" w:tblpY="-48"/>
              <w:tblW w:w="0" w:type="auto"/>
              <w:tblLook w:val="04A0" w:firstRow="1" w:lastRow="0" w:firstColumn="1" w:lastColumn="0" w:noHBand="0" w:noVBand="1"/>
            </w:tblPr>
            <w:tblGrid>
              <w:gridCol w:w="2470"/>
              <w:gridCol w:w="2061"/>
              <w:gridCol w:w="2268"/>
            </w:tblGrid>
            <w:tr w:rsidR="00332B97" w:rsidTr="5DDC8832" w14:paraId="028FB9E9" w14:textId="10EE7C7D">
              <w:trPr>
                <w:trHeight w:val="466"/>
              </w:trPr>
              <w:tc>
                <w:tcPr>
                  <w:tcW w:w="2470" w:type="dxa"/>
                </w:tcPr>
                <w:p w:rsidRPr="008F1CEF" w:rsidR="00332B97" w:rsidP="008F1CEF" w:rsidRDefault="00332B97" w14:paraId="6CF6A8CF" w14:textId="77777777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F1CE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Admissions Round</w:t>
                  </w:r>
                </w:p>
              </w:tc>
              <w:tc>
                <w:tcPr>
                  <w:tcW w:w="2061" w:type="dxa"/>
                </w:tcPr>
                <w:p w:rsidRPr="008F1CEF" w:rsidR="00332B97" w:rsidP="008F1CEF" w:rsidRDefault="00332B97" w14:paraId="4DB70D8D" w14:textId="7412C91C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F1CE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Closing Date</w:t>
                  </w:r>
                  <w:r w:rsidR="00167FA8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2268" w:type="dxa"/>
                </w:tcPr>
                <w:p w:rsidRPr="008F1CEF" w:rsidR="00332B97" w:rsidP="008F1CEF" w:rsidRDefault="00332B97" w14:paraId="282A7DA9" w14:textId="2DB9B073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Offer Date</w:t>
                  </w:r>
                </w:p>
              </w:tc>
            </w:tr>
            <w:tr w:rsidR="00116A27" w:rsidTr="5DDC8832" w14:paraId="2AF9536F" w14:textId="77777777">
              <w:trPr>
                <w:trHeight w:val="466"/>
              </w:trPr>
              <w:tc>
                <w:tcPr>
                  <w:tcW w:w="2470" w:type="dxa"/>
                  <w:vAlign w:val="center"/>
                </w:tcPr>
                <w:p w:rsidRPr="5DDC8832" w:rsidR="00116A27" w:rsidP="5DDC8832" w:rsidRDefault="00116A27" w14:paraId="50EC3A35" w14:textId="45B142CE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Nursery</w:t>
                  </w:r>
                </w:p>
              </w:tc>
              <w:tc>
                <w:tcPr>
                  <w:tcW w:w="2061" w:type="dxa"/>
                  <w:vAlign w:val="center"/>
                </w:tcPr>
                <w:p w:rsidRPr="5DDC8832" w:rsidR="00116A27" w:rsidP="5DDC8832" w:rsidRDefault="0070045A" w14:paraId="1181D5C1" w14:textId="56FB6185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31 March</w:t>
                  </w:r>
                </w:p>
              </w:tc>
              <w:tc>
                <w:tcPr>
                  <w:tcW w:w="2268" w:type="dxa"/>
                  <w:vAlign w:val="center"/>
                </w:tcPr>
                <w:p w:rsidRPr="5DDC8832" w:rsidR="00116A27" w:rsidP="5DDC8832" w:rsidRDefault="0070045A" w14:paraId="3CF20011" w14:textId="38E1DB36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17 May</w:t>
                  </w:r>
                </w:p>
              </w:tc>
            </w:tr>
            <w:tr w:rsidR="00332B97" w:rsidTr="5DDC8832" w14:paraId="5218C6BB" w14:textId="0123835B">
              <w:trPr>
                <w:trHeight w:val="466"/>
              </w:trPr>
              <w:tc>
                <w:tcPr>
                  <w:tcW w:w="2470" w:type="dxa"/>
                  <w:vAlign w:val="center"/>
                </w:tcPr>
                <w:p w:rsidR="00332B97" w:rsidP="5DDC8832" w:rsidRDefault="00332B97" w14:paraId="5EDBD165" w14:textId="77777777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5DDC8832">
                    <w:rPr>
                      <w:rFonts w:ascii="Arial" w:hAnsi="Arial" w:cs="Arial"/>
                      <w:sz w:val="24"/>
                      <w:szCs w:val="24"/>
                    </w:rPr>
                    <w:t>Reception</w:t>
                  </w:r>
                </w:p>
              </w:tc>
              <w:tc>
                <w:tcPr>
                  <w:tcW w:w="2061" w:type="dxa"/>
                  <w:vAlign w:val="center"/>
                </w:tcPr>
                <w:p w:rsidR="00332B97" w:rsidP="5DDC8832" w:rsidRDefault="00332B97" w14:paraId="31FD00E9" w14:textId="5A4A5CC3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5DDC8832">
                    <w:rPr>
                      <w:rFonts w:ascii="Arial" w:hAnsi="Arial" w:cs="Arial"/>
                      <w:sz w:val="24"/>
                      <w:szCs w:val="24"/>
                    </w:rPr>
                    <w:t>15 January</w:t>
                  </w:r>
                </w:p>
              </w:tc>
              <w:tc>
                <w:tcPr>
                  <w:tcW w:w="2268" w:type="dxa"/>
                  <w:vAlign w:val="center"/>
                </w:tcPr>
                <w:p w:rsidR="00332B97" w:rsidP="5DDC8832" w:rsidRDefault="00332B97" w14:paraId="4A72EE0F" w14:textId="06A868EB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5DDC8832">
                    <w:rPr>
                      <w:rFonts w:ascii="Arial" w:hAnsi="Arial" w:cs="Arial"/>
                      <w:sz w:val="24"/>
                      <w:szCs w:val="24"/>
                    </w:rPr>
                    <w:t>16 April</w:t>
                  </w:r>
                </w:p>
              </w:tc>
            </w:tr>
            <w:tr w:rsidR="00332B97" w:rsidTr="5DDC8832" w14:paraId="6F4F581A" w14:textId="3623918A">
              <w:trPr>
                <w:trHeight w:val="443"/>
              </w:trPr>
              <w:tc>
                <w:tcPr>
                  <w:tcW w:w="2470" w:type="dxa"/>
                  <w:vAlign w:val="center"/>
                </w:tcPr>
                <w:p w:rsidR="00332B97" w:rsidP="5DDC8832" w:rsidRDefault="00332B97" w14:paraId="1B8CD6D7" w14:textId="77777777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5DDC8832">
                    <w:rPr>
                      <w:rFonts w:ascii="Arial" w:hAnsi="Arial" w:cs="Arial"/>
                      <w:sz w:val="24"/>
                      <w:szCs w:val="24"/>
                    </w:rPr>
                    <w:t>Year 7</w:t>
                  </w:r>
                </w:p>
              </w:tc>
              <w:tc>
                <w:tcPr>
                  <w:tcW w:w="2061" w:type="dxa"/>
                  <w:vAlign w:val="center"/>
                </w:tcPr>
                <w:p w:rsidR="00332B97" w:rsidP="5DDC8832" w:rsidRDefault="00332B97" w14:paraId="051AC6F5" w14:textId="1D444F8B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5DDC883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70045A">
                    <w:rPr>
                      <w:rFonts w:ascii="Arial" w:hAnsi="Arial" w:cs="Arial"/>
                      <w:sz w:val="24"/>
                      <w:szCs w:val="24"/>
                    </w:rPr>
                    <w:t xml:space="preserve">1 </w:t>
                  </w:r>
                  <w:r w:rsidRPr="5DDC8832">
                    <w:rPr>
                      <w:rFonts w:ascii="Arial" w:hAnsi="Arial" w:cs="Arial"/>
                      <w:sz w:val="24"/>
                      <w:szCs w:val="24"/>
                    </w:rPr>
                    <w:t xml:space="preserve">October </w:t>
                  </w:r>
                </w:p>
              </w:tc>
              <w:tc>
                <w:tcPr>
                  <w:tcW w:w="2268" w:type="dxa"/>
                  <w:vAlign w:val="center"/>
                </w:tcPr>
                <w:p w:rsidR="00332B97" w:rsidP="5DDC8832" w:rsidRDefault="00332B97" w14:paraId="0D932324" w14:textId="4DD48C4C">
                  <w:pPr>
                    <w:pStyle w:val="ListParagraph"/>
                    <w:spacing w:line="276" w:lineRule="auto"/>
                    <w:ind w:left="0"/>
                    <w:contextualSpacing w:val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5DDC8832">
                    <w:rPr>
                      <w:rFonts w:ascii="Arial" w:hAnsi="Arial" w:cs="Arial"/>
                      <w:sz w:val="24"/>
                      <w:szCs w:val="24"/>
                    </w:rPr>
                    <w:t>1 March</w:t>
                  </w:r>
                </w:p>
              </w:tc>
            </w:tr>
          </w:tbl>
          <w:p w:rsidRPr="008F1CEF" w:rsidR="008F1CEF" w:rsidP="008F1CEF" w:rsidRDefault="008F1CEF" w14:paraId="01F4614E" w14:textId="6F59A27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CEF" w:rsidTr="14278599" w14:paraId="463193F1" w14:textId="77777777">
        <w:tc>
          <w:tcPr>
            <w:tcW w:w="998" w:type="dxa"/>
            <w:tcMar/>
          </w:tcPr>
          <w:p w:rsidRPr="008F1CEF" w:rsidR="008F1CEF" w:rsidP="008F1CEF" w:rsidRDefault="008F1CEF" w14:paraId="66C3CB63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8F1CEF" w:rsidP="008F1CEF" w:rsidRDefault="008F1CEF" w14:paraId="005E8C1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CEF" w:rsidTr="14278599" w14:paraId="1E927F67" w14:textId="77777777">
        <w:tc>
          <w:tcPr>
            <w:tcW w:w="998" w:type="dxa"/>
            <w:tcMar/>
          </w:tcPr>
          <w:p w:rsidRPr="008F1CEF" w:rsidR="008F1CEF" w:rsidP="008F1CEF" w:rsidRDefault="008F1CEF" w14:paraId="77055DDD" w14:textId="25FC20A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F562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023" w:type="dxa"/>
            <w:tcMar/>
          </w:tcPr>
          <w:p w:rsidR="008F1CEF" w:rsidP="008F1CEF" w:rsidRDefault="00332B97" w14:paraId="097E6472" w14:textId="6F2FD73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Applications received after the closing date are </w:t>
            </w:r>
            <w:r w:rsidR="009F0373">
              <w:rPr>
                <w:rFonts w:ascii="Arial" w:hAnsi="Arial" w:cs="Arial"/>
                <w:sz w:val="24"/>
                <w:szCs w:val="24"/>
              </w:rPr>
              <w:t>ranked</w:t>
            </w:r>
            <w:r>
              <w:rPr>
                <w:rFonts w:ascii="Arial" w:hAnsi="Arial" w:cs="Arial"/>
                <w:sz w:val="24"/>
                <w:szCs w:val="24"/>
              </w:rPr>
              <w:t xml:space="preserve"> according to each school’s oversubscription criteria.</w:t>
            </w:r>
            <w:r w:rsidR="00095C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48FA" w:rsidR="008D48FA">
              <w:rPr>
                <w:rFonts w:ascii="Arial" w:hAnsi="Arial" w:cs="Arial"/>
                <w:sz w:val="24"/>
                <w:szCs w:val="24"/>
              </w:rPr>
              <w:t>An oversubscription criteria is used when there are more applications than places available at a school. The criteria provides a clear and fair means of prioritising and ranking applications to decide which applicant(s) should be offered a place over another. Waiting lists are also ordered by oversubscription criteria.</w:t>
            </w:r>
          </w:p>
          <w:p w:rsidRPr="008F1CEF" w:rsidR="002B5DFB" w:rsidP="008F1CEF" w:rsidRDefault="002B5DFB" w14:paraId="23EEE34B" w14:textId="19BD2D45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5DFB" w:rsidTr="14278599" w14:paraId="47091E1E" w14:textId="77777777">
        <w:tc>
          <w:tcPr>
            <w:tcW w:w="998" w:type="dxa"/>
            <w:tcMar/>
          </w:tcPr>
          <w:p w:rsidR="002B5DFB" w:rsidP="008F1CEF" w:rsidRDefault="002B5DFB" w14:paraId="65FAD200" w14:textId="77A5891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</w:t>
            </w:r>
          </w:p>
        </w:tc>
        <w:tc>
          <w:tcPr>
            <w:tcW w:w="8023" w:type="dxa"/>
            <w:tcMar/>
          </w:tcPr>
          <w:p w:rsidR="002B5DFB" w:rsidP="008F1CEF" w:rsidRDefault="002B5DFB" w14:paraId="625737EB" w14:textId="7B84775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14278599" w:rsidR="002B5DFB">
              <w:rPr>
                <w:rFonts w:ascii="Arial" w:hAnsi="Arial" w:cs="Arial"/>
                <w:sz w:val="24"/>
                <w:szCs w:val="24"/>
              </w:rPr>
              <w:t xml:space="preserve">Common </w:t>
            </w:r>
            <w:r w:rsidRPr="14278599" w:rsidR="008D48FA">
              <w:rPr>
                <w:rFonts w:ascii="Arial" w:hAnsi="Arial" w:cs="Arial"/>
                <w:sz w:val="24"/>
                <w:szCs w:val="24"/>
              </w:rPr>
              <w:t>to</w:t>
            </w:r>
            <w:r w:rsidRPr="14278599" w:rsidR="002B5DFB">
              <w:rPr>
                <w:rFonts w:ascii="Arial" w:hAnsi="Arial" w:cs="Arial"/>
                <w:sz w:val="24"/>
                <w:szCs w:val="24"/>
              </w:rPr>
              <w:t xml:space="preserve"> all Stockport schools is that applications received after the closing date receive the lowest ranking and therefore the lowest priority.</w:t>
            </w:r>
            <w:r w:rsidRPr="14278599" w:rsidR="008D48FA">
              <w:rPr>
                <w:rFonts w:ascii="Arial" w:hAnsi="Arial" w:cs="Arial"/>
                <w:sz w:val="24"/>
                <w:szCs w:val="24"/>
              </w:rPr>
              <w:t xml:space="preserve"> An applicant </w:t>
            </w:r>
            <w:r w:rsidRPr="14278599" w:rsidR="0060332B">
              <w:rPr>
                <w:rFonts w:ascii="Arial" w:hAnsi="Arial" w:cs="Arial"/>
                <w:sz w:val="24"/>
                <w:szCs w:val="24"/>
              </w:rPr>
              <w:t>who submits th</w:t>
            </w:r>
            <w:r w:rsidRPr="14278599" w:rsidR="006A1B90">
              <w:rPr>
                <w:rFonts w:ascii="Arial" w:hAnsi="Arial" w:cs="Arial"/>
                <w:sz w:val="24"/>
                <w:szCs w:val="24"/>
              </w:rPr>
              <w:t xml:space="preserve">eir application after the closing date will expect </w:t>
            </w:r>
            <w:r w:rsidRPr="14278599" w:rsidR="00B11825">
              <w:rPr>
                <w:rFonts w:ascii="Arial" w:hAnsi="Arial" w:cs="Arial"/>
                <w:sz w:val="24"/>
                <w:szCs w:val="24"/>
              </w:rPr>
              <w:t xml:space="preserve">to be at the bottom </w:t>
            </w:r>
            <w:r w:rsidRPr="14278599" w:rsidR="00C92D6A">
              <w:rPr>
                <w:rFonts w:ascii="Arial" w:hAnsi="Arial" w:cs="Arial"/>
                <w:sz w:val="24"/>
                <w:szCs w:val="24"/>
              </w:rPr>
              <w:t>of any ranked list</w:t>
            </w:r>
            <w:r w:rsidRPr="14278599" w:rsidR="003A700F">
              <w:rPr>
                <w:rFonts w:ascii="Arial" w:hAnsi="Arial" w:cs="Arial"/>
                <w:sz w:val="24"/>
                <w:szCs w:val="24"/>
              </w:rPr>
              <w:t>, this significantly affects their chances of securing a place at a preferred school</w:t>
            </w:r>
            <w:r w:rsidRPr="14278599" w:rsidR="008E6B18">
              <w:rPr>
                <w:rFonts w:ascii="Arial" w:hAnsi="Arial" w:cs="Arial"/>
                <w:sz w:val="24"/>
                <w:szCs w:val="24"/>
              </w:rPr>
              <w:t xml:space="preserve"> and will significantly affect their waiting list position</w:t>
            </w:r>
            <w:r w:rsidRPr="14278599" w:rsidR="35CCD5AC">
              <w:rPr>
                <w:rFonts w:ascii="Arial" w:hAnsi="Arial" w:cs="Arial"/>
                <w:sz w:val="24"/>
                <w:szCs w:val="24"/>
              </w:rPr>
              <w:t>,</w:t>
            </w:r>
            <w:r w:rsidRPr="14278599" w:rsidR="00636553">
              <w:rPr>
                <w:rFonts w:ascii="Arial" w:hAnsi="Arial" w:cs="Arial"/>
                <w:sz w:val="24"/>
                <w:szCs w:val="24"/>
              </w:rPr>
              <w:t xml:space="preserve"> further impacting their ability to secure a place </w:t>
            </w:r>
            <w:r w:rsidRPr="14278599" w:rsidR="00903D01">
              <w:rPr>
                <w:rFonts w:ascii="Arial" w:hAnsi="Arial" w:cs="Arial"/>
                <w:sz w:val="24"/>
                <w:szCs w:val="24"/>
              </w:rPr>
              <w:t>at that preferred school.</w:t>
            </w:r>
            <w:r w:rsidRPr="14278599" w:rsidR="002B5DFB">
              <w:rPr>
                <w:rFonts w:ascii="Arial" w:hAnsi="Arial" w:cs="Arial"/>
                <w:sz w:val="24"/>
                <w:szCs w:val="24"/>
              </w:rPr>
              <w:t xml:space="preserve"> Schools’ oversubscription criteria can be found in the Stockport Council’s School Admissions Policy and Procedures (</w:t>
            </w:r>
            <w:hyperlink r:id="Rb009c44db9fd458b">
              <w:r w:rsidRPr="14278599" w:rsidR="002B5DF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https://www.stockport.gov.uk/admissions-explained/school-admission-information</w:t>
              </w:r>
            </w:hyperlink>
            <w:r w:rsidRPr="14278599" w:rsidR="002B5DFB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</w:tc>
      </w:tr>
      <w:tr w:rsidR="008F1CEF" w:rsidTr="14278599" w14:paraId="0AA074F3" w14:textId="77777777">
        <w:tc>
          <w:tcPr>
            <w:tcW w:w="998" w:type="dxa"/>
            <w:tcMar/>
          </w:tcPr>
          <w:p w:rsidR="008F1CEF" w:rsidP="008F1CEF" w:rsidRDefault="008F1CEF" w14:paraId="1D96B2D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8F1CEF" w:rsidP="008F1CEF" w:rsidRDefault="008F1CEF" w14:paraId="395846CA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67391" w:rsidTr="14278599" w14:paraId="111E3D5F" w14:textId="77777777">
        <w:tc>
          <w:tcPr>
            <w:tcW w:w="998" w:type="dxa"/>
            <w:tcMar/>
          </w:tcPr>
          <w:p w:rsidR="00B67391" w:rsidP="008F1CEF" w:rsidRDefault="00B67391" w14:paraId="5D0C1B9F" w14:textId="71FA9DB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903D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023" w:type="dxa"/>
            <w:tcMar/>
          </w:tcPr>
          <w:p w:rsidRPr="008F1CEF" w:rsidR="00B67391" w:rsidP="008F1CEF" w:rsidRDefault="1675B14B" w14:paraId="348C9ADF" w14:textId="49168AB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7509A6AA">
              <w:rPr>
                <w:rFonts w:ascii="Arial" w:hAnsi="Arial" w:cs="Arial"/>
                <w:sz w:val="24"/>
                <w:szCs w:val="24"/>
              </w:rPr>
              <w:t xml:space="preserve">In accordance with the current </w:t>
            </w:r>
            <w:r w:rsidR="00903D01">
              <w:rPr>
                <w:rFonts w:ascii="Arial" w:hAnsi="Arial" w:cs="Arial"/>
                <w:sz w:val="24"/>
                <w:szCs w:val="24"/>
              </w:rPr>
              <w:t xml:space="preserve">co-ordinated </w:t>
            </w:r>
            <w:r w:rsidRPr="7509A6AA">
              <w:rPr>
                <w:rFonts w:ascii="Arial" w:hAnsi="Arial" w:cs="Arial"/>
                <w:sz w:val="24"/>
                <w:szCs w:val="24"/>
              </w:rPr>
              <w:t xml:space="preserve">admission </w:t>
            </w:r>
            <w:r w:rsidR="00903D01">
              <w:rPr>
                <w:rFonts w:ascii="Arial" w:hAnsi="Arial" w:cs="Arial"/>
                <w:sz w:val="24"/>
                <w:szCs w:val="24"/>
              </w:rPr>
              <w:t>scheme</w:t>
            </w:r>
            <w:r w:rsidRPr="7509A6AA">
              <w:rPr>
                <w:rFonts w:ascii="Arial" w:hAnsi="Arial" w:cs="Arial"/>
                <w:sz w:val="24"/>
                <w:szCs w:val="24"/>
              </w:rPr>
              <w:t>, t</w:t>
            </w:r>
            <w:r w:rsidRPr="7509A6AA" w:rsidR="00B67391">
              <w:rPr>
                <w:rFonts w:ascii="Arial" w:hAnsi="Arial" w:cs="Arial"/>
                <w:sz w:val="24"/>
                <w:szCs w:val="24"/>
              </w:rPr>
              <w:t xml:space="preserve">hese applications are </w:t>
            </w:r>
            <w:r w:rsidR="00903D01">
              <w:rPr>
                <w:rFonts w:ascii="Arial" w:hAnsi="Arial" w:cs="Arial"/>
                <w:sz w:val="24"/>
                <w:szCs w:val="24"/>
              </w:rPr>
              <w:t>considered</w:t>
            </w:r>
            <w:r w:rsidR="00FB1CFD">
              <w:rPr>
                <w:rFonts w:ascii="Arial" w:hAnsi="Arial" w:cs="Arial"/>
                <w:sz w:val="24"/>
                <w:szCs w:val="24"/>
              </w:rPr>
              <w:t xml:space="preserve"> as being </w:t>
            </w:r>
            <w:r w:rsidR="00827125">
              <w:rPr>
                <w:rFonts w:ascii="Arial" w:hAnsi="Arial" w:cs="Arial"/>
                <w:sz w:val="24"/>
                <w:szCs w:val="24"/>
              </w:rPr>
              <w:t>‘r</w:t>
            </w:r>
            <w:r w:rsidR="00FB1CFD">
              <w:rPr>
                <w:rFonts w:ascii="Arial" w:hAnsi="Arial" w:cs="Arial"/>
                <w:sz w:val="24"/>
                <w:szCs w:val="24"/>
              </w:rPr>
              <w:t>eceived after the closing</w:t>
            </w:r>
            <w:r w:rsidR="00827125">
              <w:rPr>
                <w:rFonts w:ascii="Arial" w:hAnsi="Arial" w:cs="Arial"/>
                <w:sz w:val="24"/>
                <w:szCs w:val="24"/>
              </w:rPr>
              <w:t xml:space="preserve"> date’</w:t>
            </w:r>
            <w:r w:rsidR="00FB1C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7509A6AA" w:rsidR="00B67391">
              <w:rPr>
                <w:rFonts w:ascii="Arial" w:hAnsi="Arial" w:cs="Arial"/>
                <w:sz w:val="24"/>
                <w:szCs w:val="24"/>
              </w:rPr>
              <w:t xml:space="preserve">for the entire academic </w:t>
            </w:r>
            <w:r w:rsidRPr="7509A6AA" w:rsidR="00167FA8">
              <w:rPr>
                <w:rFonts w:ascii="Arial" w:hAnsi="Arial" w:cs="Arial"/>
                <w:sz w:val="24"/>
                <w:szCs w:val="24"/>
              </w:rPr>
              <w:t xml:space="preserve">year. </w:t>
            </w:r>
            <w:r w:rsidR="00827125">
              <w:rPr>
                <w:rFonts w:ascii="Arial" w:hAnsi="Arial" w:cs="Arial"/>
                <w:sz w:val="24"/>
                <w:szCs w:val="24"/>
              </w:rPr>
              <w:t>A</w:t>
            </w:r>
            <w:r w:rsidRPr="7509A6AA" w:rsidR="00167FA8">
              <w:rPr>
                <w:rFonts w:ascii="Arial" w:hAnsi="Arial" w:cs="Arial"/>
                <w:sz w:val="24"/>
                <w:szCs w:val="24"/>
              </w:rPr>
              <w:t>pplicants</w:t>
            </w:r>
            <w:r w:rsidR="00827125">
              <w:rPr>
                <w:rFonts w:ascii="Arial" w:hAnsi="Arial" w:cs="Arial"/>
                <w:sz w:val="24"/>
                <w:szCs w:val="24"/>
              </w:rPr>
              <w:t xml:space="preserve"> unable to secure a place at a preferred school</w:t>
            </w:r>
            <w:r w:rsidRPr="7509A6AA" w:rsidR="00167FA8">
              <w:rPr>
                <w:rFonts w:ascii="Arial" w:hAnsi="Arial" w:cs="Arial"/>
                <w:sz w:val="24"/>
                <w:szCs w:val="24"/>
              </w:rPr>
              <w:t xml:space="preserve"> are placed on the waiting list </w:t>
            </w:r>
            <w:r w:rsidR="00827125">
              <w:rPr>
                <w:rFonts w:ascii="Arial" w:hAnsi="Arial" w:cs="Arial"/>
                <w:sz w:val="24"/>
                <w:szCs w:val="24"/>
              </w:rPr>
              <w:t xml:space="preserve">also </w:t>
            </w:r>
            <w:r w:rsidRPr="7509A6AA" w:rsidR="00167FA8">
              <w:rPr>
                <w:rFonts w:ascii="Arial" w:hAnsi="Arial" w:cs="Arial"/>
                <w:sz w:val="24"/>
                <w:szCs w:val="24"/>
              </w:rPr>
              <w:t xml:space="preserve">for the entire academic year </w:t>
            </w:r>
            <w:r w:rsidR="00827125">
              <w:rPr>
                <w:rFonts w:ascii="Arial" w:hAnsi="Arial" w:cs="Arial"/>
                <w:sz w:val="24"/>
                <w:szCs w:val="24"/>
              </w:rPr>
              <w:t>ranked according to the</w:t>
            </w:r>
            <w:r w:rsidRPr="7509A6AA" w:rsidR="00167FA8">
              <w:rPr>
                <w:rFonts w:ascii="Arial" w:hAnsi="Arial" w:cs="Arial"/>
                <w:sz w:val="24"/>
                <w:szCs w:val="24"/>
              </w:rPr>
              <w:t xml:space="preserve"> oversubscription criteria, meaning those that applied after the closing date are ranked lowest. </w:t>
            </w:r>
          </w:p>
        </w:tc>
      </w:tr>
      <w:tr w:rsidR="00167FA8" w:rsidTr="14278599" w14:paraId="19D7D969" w14:textId="77777777">
        <w:tc>
          <w:tcPr>
            <w:tcW w:w="998" w:type="dxa"/>
            <w:tcMar/>
          </w:tcPr>
          <w:p w:rsidR="00167FA8" w:rsidP="008F1CEF" w:rsidRDefault="00167FA8" w14:paraId="242488B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167FA8" w:rsidP="008F1CEF" w:rsidRDefault="00167FA8" w14:paraId="289C939E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A8" w:rsidTr="14278599" w14:paraId="28A1A77D" w14:textId="77777777">
        <w:tc>
          <w:tcPr>
            <w:tcW w:w="998" w:type="dxa"/>
            <w:tcMar/>
          </w:tcPr>
          <w:p w:rsidR="00167FA8" w:rsidP="008F1CEF" w:rsidRDefault="00167FA8" w14:paraId="2CEC726D" w14:textId="663E2B4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2F02A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023" w:type="dxa"/>
            <w:tcMar/>
          </w:tcPr>
          <w:p w:rsidR="00167FA8" w:rsidP="008F1CEF" w:rsidRDefault="00167FA8" w14:paraId="05EE78EC" w14:textId="32EC499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LA </w:t>
            </w:r>
            <w:r w:rsidR="002F02AB">
              <w:rPr>
                <w:rFonts w:ascii="Arial" w:hAnsi="Arial" w:cs="Arial"/>
                <w:sz w:val="24"/>
                <w:szCs w:val="24"/>
              </w:rPr>
              <w:t xml:space="preserve">currently </w:t>
            </w:r>
            <w:r>
              <w:rPr>
                <w:rFonts w:ascii="Arial" w:hAnsi="Arial" w:cs="Arial"/>
                <w:sz w:val="24"/>
                <w:szCs w:val="24"/>
              </w:rPr>
              <w:t xml:space="preserve">can use its discretion to treat applications as being </w:t>
            </w:r>
            <w:r w:rsidR="00693EA2">
              <w:rPr>
                <w:rFonts w:ascii="Arial" w:hAnsi="Arial" w:cs="Arial"/>
                <w:sz w:val="24"/>
                <w:szCs w:val="24"/>
              </w:rPr>
              <w:t>‘</w:t>
            </w:r>
            <w:r>
              <w:rPr>
                <w:rFonts w:ascii="Arial" w:hAnsi="Arial" w:cs="Arial"/>
                <w:sz w:val="24"/>
                <w:szCs w:val="24"/>
              </w:rPr>
              <w:t>received on time</w:t>
            </w:r>
            <w:r w:rsidR="00693EA2">
              <w:rPr>
                <w:rFonts w:ascii="Arial" w:hAnsi="Arial" w:cs="Arial"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in exceptional cases</w:t>
            </w:r>
            <w:r w:rsidR="00693EA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361E36">
              <w:rPr>
                <w:rFonts w:ascii="Arial" w:hAnsi="Arial" w:cs="Arial"/>
                <w:sz w:val="24"/>
                <w:szCs w:val="24"/>
              </w:rPr>
              <w:t xml:space="preserve">where opportunity, capacity or capability </w:t>
            </w:r>
            <w:r w:rsidR="00027BCD">
              <w:rPr>
                <w:rFonts w:ascii="Arial" w:hAnsi="Arial" w:cs="Arial"/>
                <w:sz w:val="24"/>
                <w:szCs w:val="24"/>
              </w:rPr>
              <w:t>of the applicant has been proven to be compromised</w:t>
            </w:r>
            <w:r w:rsidR="00693EA2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 and for those who’ve circumstances have changed considerably (e.g. </w:t>
            </w:r>
            <w:r w:rsidR="00EC0E0B">
              <w:rPr>
                <w:rFonts w:ascii="Arial" w:hAnsi="Arial" w:cs="Arial"/>
                <w:sz w:val="24"/>
                <w:szCs w:val="24"/>
              </w:rPr>
              <w:t xml:space="preserve">unplanned </w:t>
            </w:r>
            <w:r>
              <w:rPr>
                <w:rFonts w:ascii="Arial" w:hAnsi="Arial" w:cs="Arial"/>
                <w:sz w:val="24"/>
                <w:szCs w:val="24"/>
              </w:rPr>
              <w:t>house move</w:t>
            </w:r>
            <w:r w:rsidR="005C08E5">
              <w:rPr>
                <w:rFonts w:ascii="Arial" w:hAnsi="Arial" w:cs="Arial"/>
                <w:sz w:val="24"/>
                <w:szCs w:val="24"/>
              </w:rPr>
              <w:t xml:space="preserve"> caused by </w:t>
            </w:r>
            <w:r w:rsidR="001B7E27">
              <w:rPr>
                <w:rFonts w:ascii="Arial" w:hAnsi="Arial" w:cs="Arial"/>
                <w:sz w:val="24"/>
                <w:szCs w:val="24"/>
              </w:rPr>
              <w:t>uncontrollable factors</w:t>
            </w:r>
            <w:r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</w:tc>
      </w:tr>
      <w:tr w:rsidR="00167FA8" w:rsidTr="14278599" w14:paraId="52EA581B" w14:textId="77777777">
        <w:tc>
          <w:tcPr>
            <w:tcW w:w="998" w:type="dxa"/>
            <w:tcMar/>
          </w:tcPr>
          <w:p w:rsidR="00167FA8" w:rsidP="008F1CEF" w:rsidRDefault="00167FA8" w14:paraId="01CFBB78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167FA8" w:rsidP="008F1CEF" w:rsidRDefault="00167FA8" w14:paraId="1957A89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7FA8" w:rsidTr="14278599" w14:paraId="12D7EC36" w14:textId="77777777">
        <w:tc>
          <w:tcPr>
            <w:tcW w:w="998" w:type="dxa"/>
            <w:tcMar/>
          </w:tcPr>
          <w:p w:rsidR="00167FA8" w:rsidP="008F1CEF" w:rsidRDefault="00167FA8" w14:paraId="6B1C5D7C" w14:textId="674C15B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A6EE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023" w:type="dxa"/>
            <w:tcMar/>
          </w:tcPr>
          <w:p w:rsidR="00167FA8" w:rsidP="008F1CEF" w:rsidRDefault="00167FA8" w14:paraId="3A3B5FD3" w14:textId="7B79F8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Other neighbouring Local Authorities </w:t>
            </w:r>
            <w:r w:rsidR="001B7E27">
              <w:rPr>
                <w:rFonts w:ascii="Arial" w:hAnsi="Arial" w:cs="Arial"/>
                <w:sz w:val="24"/>
                <w:szCs w:val="24"/>
              </w:rPr>
              <w:t xml:space="preserve">adopt </w:t>
            </w:r>
            <w:r w:rsidR="00FD3AA6">
              <w:rPr>
                <w:rFonts w:ascii="Arial" w:hAnsi="Arial" w:cs="Arial"/>
                <w:sz w:val="24"/>
                <w:szCs w:val="24"/>
              </w:rPr>
              <w:t>differing</w:t>
            </w:r>
            <w:r w:rsidR="00786CE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F4DD7">
              <w:rPr>
                <w:rFonts w:ascii="Arial" w:hAnsi="Arial" w:cs="Arial"/>
                <w:sz w:val="24"/>
                <w:szCs w:val="24"/>
              </w:rPr>
              <w:t>coordinated schemes</w:t>
            </w:r>
            <w:r w:rsidR="00FD3AA6">
              <w:rPr>
                <w:rFonts w:ascii="Arial" w:hAnsi="Arial" w:cs="Arial"/>
                <w:sz w:val="24"/>
                <w:szCs w:val="24"/>
              </w:rPr>
              <w:t xml:space="preserve"> which limit the impact </w:t>
            </w:r>
            <w:r w:rsidR="0025763A">
              <w:rPr>
                <w:rFonts w:ascii="Arial" w:hAnsi="Arial" w:cs="Arial"/>
                <w:sz w:val="24"/>
                <w:szCs w:val="24"/>
              </w:rPr>
              <w:t xml:space="preserve">of submitting an application </w:t>
            </w:r>
            <w:r w:rsidR="00051D9B">
              <w:rPr>
                <w:rFonts w:ascii="Arial" w:hAnsi="Arial" w:cs="Arial"/>
                <w:sz w:val="24"/>
                <w:szCs w:val="24"/>
              </w:rPr>
              <w:t>late or after the closing date</w:t>
            </w:r>
            <w:r w:rsidR="004532E5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4532E5" w:rsidTr="14278599" w14:paraId="2DAE6715" w14:textId="77777777">
        <w:tc>
          <w:tcPr>
            <w:tcW w:w="998" w:type="dxa"/>
            <w:tcMar/>
          </w:tcPr>
          <w:p w:rsidR="004532E5" w:rsidP="008F1CEF" w:rsidRDefault="004532E5" w14:paraId="193BCF99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4532E5" w:rsidP="008F1CEF" w:rsidRDefault="004532E5" w14:paraId="2697EEBC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32E5" w:rsidTr="14278599" w14:paraId="159924B3" w14:textId="77777777">
        <w:tc>
          <w:tcPr>
            <w:tcW w:w="998" w:type="dxa"/>
            <w:tcMar/>
          </w:tcPr>
          <w:p w:rsidR="004532E5" w:rsidP="008F1CEF" w:rsidRDefault="004532E5" w14:paraId="61A5F74E" w14:textId="0E02F6C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7A6EE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023" w:type="dxa"/>
            <w:tcMar/>
          </w:tcPr>
          <w:p w:rsidR="004532E5" w:rsidP="008F1CEF" w:rsidRDefault="004532E5" w14:paraId="01C9926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Stockport’s </w:t>
            </w:r>
            <w:r w:rsidR="00051D9B">
              <w:rPr>
                <w:rFonts w:ascii="Arial" w:hAnsi="Arial" w:cs="Arial"/>
                <w:sz w:val="24"/>
                <w:szCs w:val="24"/>
              </w:rPr>
              <w:t>co-ordinated scheme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processing applications received after the closing date has been challenged by the Office for Schools Adjudicator</w:t>
            </w:r>
            <w:r w:rsidR="001B7E27">
              <w:rPr>
                <w:rFonts w:ascii="Arial" w:hAnsi="Arial" w:cs="Arial"/>
                <w:sz w:val="24"/>
                <w:szCs w:val="24"/>
              </w:rPr>
              <w:t xml:space="preserve"> (OSA)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A6EEE">
              <w:rPr>
                <w:rFonts w:ascii="Arial" w:hAnsi="Arial" w:cs="Arial"/>
                <w:sz w:val="24"/>
                <w:szCs w:val="24"/>
              </w:rPr>
              <w:t>multiple times</w:t>
            </w:r>
            <w:r>
              <w:rPr>
                <w:rFonts w:ascii="Arial" w:hAnsi="Arial" w:cs="Arial"/>
                <w:sz w:val="24"/>
                <w:szCs w:val="24"/>
              </w:rPr>
              <w:t xml:space="preserve">, most recently in </w:t>
            </w:r>
            <w:r w:rsidR="007A6EEE">
              <w:rPr>
                <w:rFonts w:ascii="Arial" w:hAnsi="Arial" w:cs="Arial"/>
                <w:sz w:val="24"/>
                <w:szCs w:val="24"/>
              </w:rPr>
              <w:t xml:space="preserve">early </w:t>
            </w:r>
            <w:r>
              <w:rPr>
                <w:rFonts w:ascii="Arial" w:hAnsi="Arial" w:cs="Arial"/>
                <w:sz w:val="24"/>
                <w:szCs w:val="24"/>
              </w:rPr>
              <w:t xml:space="preserve">2021. </w:t>
            </w:r>
            <w:r w:rsidR="00051AF8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OSA have found the </w:t>
            </w:r>
            <w:r w:rsidR="00051AF8">
              <w:rPr>
                <w:rFonts w:ascii="Arial" w:hAnsi="Arial" w:cs="Arial"/>
                <w:sz w:val="24"/>
                <w:szCs w:val="24"/>
              </w:rPr>
              <w:t>scheme</w:t>
            </w:r>
            <w:r>
              <w:rPr>
                <w:rFonts w:ascii="Arial" w:hAnsi="Arial" w:cs="Arial"/>
                <w:sz w:val="24"/>
                <w:szCs w:val="24"/>
              </w:rPr>
              <w:t xml:space="preserve"> complies with the </w:t>
            </w:r>
            <w:r w:rsidR="00051D9B">
              <w:rPr>
                <w:rFonts w:ascii="Arial" w:hAnsi="Arial" w:cs="Arial"/>
                <w:sz w:val="24"/>
                <w:szCs w:val="24"/>
              </w:rPr>
              <w:t xml:space="preserve">mandatory requirements of the </w:t>
            </w:r>
            <w:r>
              <w:rPr>
                <w:rFonts w:ascii="Arial" w:hAnsi="Arial" w:cs="Arial"/>
                <w:sz w:val="24"/>
                <w:szCs w:val="24"/>
              </w:rPr>
              <w:t>School Admissions Code of Practice</w:t>
            </w:r>
            <w:r w:rsidR="00051D9B">
              <w:rPr>
                <w:rFonts w:ascii="Arial" w:hAnsi="Arial" w:cs="Arial"/>
                <w:sz w:val="24"/>
                <w:szCs w:val="24"/>
              </w:rPr>
              <w:t>, and</w:t>
            </w:r>
            <w:r w:rsidR="00B24384">
              <w:rPr>
                <w:rFonts w:ascii="Arial" w:hAnsi="Arial" w:cs="Arial"/>
                <w:sz w:val="24"/>
                <w:szCs w:val="24"/>
              </w:rPr>
              <w:t xml:space="preserve"> found</w:t>
            </w:r>
            <w:r w:rsidR="00025AB0">
              <w:rPr>
                <w:rFonts w:ascii="Arial" w:hAnsi="Arial" w:cs="Arial"/>
                <w:sz w:val="24"/>
                <w:szCs w:val="24"/>
              </w:rPr>
              <w:t xml:space="preserve"> it</w:t>
            </w:r>
            <w:r w:rsidR="00B24384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051D9B">
              <w:rPr>
                <w:rFonts w:ascii="Arial" w:hAnsi="Arial" w:cs="Arial"/>
                <w:sz w:val="24"/>
                <w:szCs w:val="24"/>
              </w:rPr>
              <w:t>be fair and reasonable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42226" w:rsidP="008F1CEF" w:rsidRDefault="00C42226" w14:paraId="370D5596" w14:textId="75E5891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226" w:rsidTr="14278599" w14:paraId="652C5D90" w14:textId="77777777">
        <w:tc>
          <w:tcPr>
            <w:tcW w:w="998" w:type="dxa"/>
            <w:tcMar/>
          </w:tcPr>
          <w:p w:rsidR="00C42226" w:rsidP="008F1CEF" w:rsidRDefault="00C42226" w14:paraId="7D0B0A7A" w14:textId="6C0E2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1.11</w:t>
            </w:r>
          </w:p>
        </w:tc>
        <w:tc>
          <w:tcPr>
            <w:tcW w:w="8023" w:type="dxa"/>
            <w:tcMar/>
          </w:tcPr>
          <w:p w:rsidR="00C42226" w:rsidP="008F1CEF" w:rsidRDefault="00C42226" w14:paraId="2B9DF0D1" w14:textId="7124B81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Despite </w:t>
            </w:r>
            <w:r w:rsidR="0040200A">
              <w:rPr>
                <w:rFonts w:ascii="Arial" w:hAnsi="Arial" w:cs="Arial"/>
                <w:sz w:val="24"/>
                <w:szCs w:val="24"/>
              </w:rPr>
              <w:t xml:space="preserve">successfully defending challenges, officers </w:t>
            </w:r>
            <w:r w:rsidR="00005362">
              <w:rPr>
                <w:rFonts w:ascii="Arial" w:hAnsi="Arial" w:cs="Arial"/>
                <w:sz w:val="24"/>
                <w:szCs w:val="24"/>
              </w:rPr>
              <w:t xml:space="preserve">are now </w:t>
            </w:r>
            <w:r w:rsidR="008A0521">
              <w:rPr>
                <w:rFonts w:ascii="Arial" w:hAnsi="Arial" w:cs="Arial"/>
                <w:sz w:val="24"/>
                <w:szCs w:val="24"/>
              </w:rPr>
              <w:t>reflecting on whether this scheme works for Stockport residents, particularly local residents wanting places at local schools</w:t>
            </w:r>
            <w:r w:rsidR="00F62B8B">
              <w:rPr>
                <w:rFonts w:ascii="Arial" w:hAnsi="Arial" w:cs="Arial"/>
                <w:sz w:val="24"/>
                <w:szCs w:val="24"/>
              </w:rPr>
              <w:t>.</w:t>
            </w:r>
            <w:r w:rsidR="0046701F">
              <w:rPr>
                <w:rFonts w:ascii="Arial" w:hAnsi="Arial" w:cs="Arial"/>
                <w:sz w:val="24"/>
                <w:szCs w:val="24"/>
              </w:rPr>
              <w:t xml:space="preserve"> The impacts of the current and proposed scheme are considered in </w:t>
            </w:r>
            <w:r w:rsidRPr="0046701F" w:rsidR="0046701F">
              <w:rPr>
                <w:rFonts w:ascii="Arial" w:hAnsi="Arial" w:cs="Arial"/>
                <w:b/>
                <w:bCs/>
                <w:sz w:val="24"/>
                <w:szCs w:val="24"/>
              </w:rPr>
              <w:t>Section 3</w:t>
            </w:r>
            <w:r w:rsidR="0046701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67391" w:rsidTr="14278599" w14:paraId="238991B0" w14:textId="77777777">
        <w:tc>
          <w:tcPr>
            <w:tcW w:w="998" w:type="dxa"/>
            <w:tcMar/>
          </w:tcPr>
          <w:p w:rsidR="00B67391" w:rsidP="008F1CEF" w:rsidRDefault="00B67391" w14:paraId="533BDF7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B67391" w:rsidP="008F1CEF" w:rsidRDefault="00B67391" w14:paraId="3AF9FDC7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59F" w:rsidTr="14278599" w14:paraId="73440E6E" w14:textId="77777777">
        <w:tc>
          <w:tcPr>
            <w:tcW w:w="998" w:type="dxa"/>
            <w:tcMar/>
          </w:tcPr>
          <w:p w:rsidRPr="0031559F" w:rsidR="0031559F" w:rsidP="008F1CEF" w:rsidRDefault="0031559F" w14:paraId="1EB868A8" w14:textId="18BDBB99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59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3" w:type="dxa"/>
            <w:tcMar/>
          </w:tcPr>
          <w:p w:rsidRPr="0031559F" w:rsidR="0031559F" w:rsidP="008F1CEF" w:rsidRDefault="0031559F" w14:paraId="2393AC41" w14:textId="188DF7A4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1559F">
              <w:rPr>
                <w:rFonts w:ascii="Arial" w:hAnsi="Arial" w:cs="Arial"/>
                <w:b/>
                <w:bCs/>
                <w:sz w:val="24"/>
                <w:szCs w:val="24"/>
              </w:rPr>
              <w:t>Proposal</w:t>
            </w:r>
          </w:p>
        </w:tc>
      </w:tr>
      <w:tr w:rsidR="0031559F" w:rsidTr="14278599" w14:paraId="4F0BF4DE" w14:textId="77777777">
        <w:tc>
          <w:tcPr>
            <w:tcW w:w="998" w:type="dxa"/>
            <w:tcMar/>
          </w:tcPr>
          <w:p w:rsidR="0031559F" w:rsidP="008F1CEF" w:rsidRDefault="0031559F" w14:paraId="615A1F26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31559F" w:rsidP="008F1CEF" w:rsidRDefault="0031559F" w14:paraId="5969E891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CEF" w:rsidTr="14278599" w14:paraId="7005E116" w14:textId="77777777">
        <w:tc>
          <w:tcPr>
            <w:tcW w:w="998" w:type="dxa"/>
            <w:tcMar/>
          </w:tcPr>
          <w:p w:rsidR="008F1CEF" w:rsidP="008F1CEF" w:rsidRDefault="0031559F" w14:paraId="5F0A0404" w14:textId="75792D3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023" w:type="dxa"/>
            <w:tcMar/>
          </w:tcPr>
          <w:p w:rsidRPr="008F1CEF" w:rsidR="004B18A7" w:rsidP="008F1CEF" w:rsidRDefault="007B131B" w14:paraId="1E48F5AE" w14:textId="2291A4CA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67391">
              <w:rPr>
                <w:rFonts w:ascii="Arial" w:hAnsi="Arial" w:cs="Arial"/>
                <w:sz w:val="24"/>
                <w:szCs w:val="24"/>
              </w:rPr>
              <w:t>he LA is proposing</w:t>
            </w:r>
            <w:r>
              <w:rPr>
                <w:rFonts w:ascii="Arial" w:hAnsi="Arial" w:cs="Arial"/>
                <w:sz w:val="24"/>
                <w:szCs w:val="24"/>
              </w:rPr>
              <w:t xml:space="preserve"> to make an amendment to the </w:t>
            </w:r>
            <w:r w:rsidR="00B119C1">
              <w:rPr>
                <w:rFonts w:ascii="Arial" w:hAnsi="Arial" w:cs="Arial"/>
                <w:sz w:val="24"/>
                <w:szCs w:val="24"/>
              </w:rPr>
              <w:t xml:space="preserve">co-ordinated admission </w:t>
            </w:r>
            <w:r w:rsidR="0046701F">
              <w:rPr>
                <w:rFonts w:ascii="Arial" w:hAnsi="Arial" w:cs="Arial"/>
                <w:sz w:val="24"/>
                <w:szCs w:val="24"/>
              </w:rPr>
              <w:t>scheme</w:t>
            </w:r>
            <w:r w:rsidR="00B6739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3099">
              <w:rPr>
                <w:rFonts w:ascii="Arial" w:hAnsi="Arial" w:cs="Arial"/>
                <w:sz w:val="24"/>
                <w:szCs w:val="24"/>
              </w:rPr>
              <w:t>within the normal admission round</w:t>
            </w:r>
            <w:r w:rsidR="00246D95">
              <w:rPr>
                <w:rFonts w:ascii="Arial" w:hAnsi="Arial" w:cs="Arial"/>
                <w:sz w:val="24"/>
                <w:szCs w:val="24"/>
              </w:rPr>
              <w:t xml:space="preserve"> regarding how applications</w:t>
            </w:r>
            <w:r w:rsidR="00CC5F38">
              <w:rPr>
                <w:rFonts w:ascii="Arial" w:hAnsi="Arial" w:cs="Arial"/>
                <w:sz w:val="24"/>
                <w:szCs w:val="24"/>
              </w:rPr>
              <w:t xml:space="preserve"> are processed</w:t>
            </w:r>
            <w:r w:rsidR="00F22A1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01056B" w:rsidTr="14278599" w14:paraId="397BF081" w14:textId="77777777">
        <w:tc>
          <w:tcPr>
            <w:tcW w:w="998" w:type="dxa"/>
            <w:tcMar/>
          </w:tcPr>
          <w:p w:rsidR="0001056B" w:rsidP="008F1CEF" w:rsidRDefault="0001056B" w14:paraId="0D24F20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01056B" w:rsidP="008F1CEF" w:rsidRDefault="0001056B" w14:paraId="5D66529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056B" w:rsidTr="14278599" w14:paraId="79E16E21" w14:textId="77777777">
        <w:tc>
          <w:tcPr>
            <w:tcW w:w="998" w:type="dxa"/>
            <w:tcMar/>
          </w:tcPr>
          <w:p w:rsidR="0001056B" w:rsidP="008F1CEF" w:rsidRDefault="0001056B" w14:paraId="44810405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01056B" w:rsidP="008F1CEF" w:rsidRDefault="009B5CBD" w14:paraId="24841334" w14:textId="27BFA4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LA is proposing two options</w:t>
            </w:r>
            <w:r w:rsidR="002E1EAA">
              <w:rPr>
                <w:rFonts w:ascii="Arial" w:hAnsi="Arial" w:cs="Arial"/>
                <w:sz w:val="24"/>
                <w:szCs w:val="24"/>
              </w:rPr>
              <w:t xml:space="preserve"> along</w:t>
            </w:r>
            <w:r w:rsidR="00C83B87">
              <w:rPr>
                <w:rFonts w:ascii="Arial" w:hAnsi="Arial" w:cs="Arial"/>
                <w:sz w:val="24"/>
                <w:szCs w:val="24"/>
              </w:rPr>
              <w:t xml:space="preserve">side keeping </w:t>
            </w:r>
            <w:r w:rsidR="002E1EAA">
              <w:rPr>
                <w:rFonts w:ascii="Arial" w:hAnsi="Arial" w:cs="Arial"/>
                <w:sz w:val="24"/>
                <w:szCs w:val="24"/>
              </w:rPr>
              <w:t>current arrangements</w:t>
            </w:r>
            <w:r w:rsidR="00C83B87">
              <w:rPr>
                <w:rFonts w:ascii="Arial" w:hAnsi="Arial" w:cs="Arial"/>
                <w:sz w:val="24"/>
                <w:szCs w:val="24"/>
              </w:rPr>
              <w:t xml:space="preserve"> unchanged</w:t>
            </w:r>
            <w:r w:rsidR="002E1EAA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8F1CEF" w:rsidTr="14278599" w14:paraId="06AD188E" w14:textId="77777777">
        <w:tc>
          <w:tcPr>
            <w:tcW w:w="998" w:type="dxa"/>
            <w:tcMar/>
          </w:tcPr>
          <w:p w:rsidR="008F1CEF" w:rsidP="008F1CEF" w:rsidRDefault="00F46AF2" w14:paraId="1F3D7FDF" w14:textId="1B098CDD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031FC4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8023" w:type="dxa"/>
            <w:tcMar/>
          </w:tcPr>
          <w:p w:rsidR="00F247D0" w:rsidP="008F1CEF" w:rsidRDefault="00F247D0" w14:paraId="46D1AC75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594"/>
              <w:gridCol w:w="6203"/>
            </w:tblGrid>
            <w:tr w:rsidR="00F247D0" w:rsidTr="00F247D0" w14:paraId="502372D4" w14:textId="77777777">
              <w:trPr>
                <w:trHeight w:val="1368"/>
              </w:trPr>
              <w:tc>
                <w:tcPr>
                  <w:tcW w:w="1594" w:type="dxa"/>
                </w:tcPr>
                <w:p w:rsidR="00F247D0" w:rsidP="008F1CEF" w:rsidRDefault="00F247D0" w14:paraId="3280AADF" w14:textId="4B0F3B14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Option 1</w:t>
                  </w:r>
                </w:p>
              </w:tc>
              <w:tc>
                <w:tcPr>
                  <w:tcW w:w="6203" w:type="dxa"/>
                </w:tcPr>
                <w:p w:rsidR="00F247D0" w:rsidP="008F1CEF" w:rsidRDefault="00F247D0" w14:paraId="0D27EFB4" w14:textId="5A3D85F6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Applications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received after the closing date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are considered as such until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 xml:space="preserve">national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offer day, at which point, all applications received after the closing date will be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considered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as being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on-time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applications </w:t>
                  </w:r>
                </w:p>
              </w:tc>
            </w:tr>
            <w:tr w:rsidR="00F247D0" w:rsidTr="00F247D0" w14:paraId="30DFA7BB" w14:textId="77777777">
              <w:trPr>
                <w:trHeight w:val="1415"/>
              </w:trPr>
              <w:tc>
                <w:tcPr>
                  <w:tcW w:w="1594" w:type="dxa"/>
                </w:tcPr>
                <w:p w:rsidR="00F247D0" w:rsidP="008F1CEF" w:rsidRDefault="00F247D0" w14:paraId="7AF90FD2" w14:textId="17C90A26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Option 2</w:t>
                  </w:r>
                </w:p>
              </w:tc>
              <w:tc>
                <w:tcPr>
                  <w:tcW w:w="6203" w:type="dxa"/>
                </w:tcPr>
                <w:p w:rsidR="00F247D0" w:rsidP="008F1CEF" w:rsidRDefault="00F247D0" w14:paraId="3FE0DF34" w14:textId="3D4D7A5C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Applications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received after the closing date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are considered as such until 14 days after offer day, at which point, all applications received after the closing date will be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considered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as being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on-time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applications</w:t>
                  </w:r>
                </w:p>
              </w:tc>
            </w:tr>
            <w:tr w:rsidR="002E1EAA" w:rsidTr="00D66644" w14:paraId="4BB71953" w14:textId="77777777">
              <w:trPr>
                <w:trHeight w:val="1044"/>
              </w:trPr>
              <w:tc>
                <w:tcPr>
                  <w:tcW w:w="1594" w:type="dxa"/>
                </w:tcPr>
                <w:p w:rsidR="002E1EAA" w:rsidP="008F1CEF" w:rsidRDefault="002E1EAA" w14:paraId="1257CE02" w14:textId="07081240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Option 3</w:t>
                  </w:r>
                </w:p>
              </w:tc>
              <w:tc>
                <w:tcPr>
                  <w:tcW w:w="6203" w:type="dxa"/>
                </w:tcPr>
                <w:p w:rsidR="002E1EAA" w:rsidP="008F1CEF" w:rsidRDefault="005C03E7" w14:paraId="4D86E975" w14:textId="7D41F3DB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To maintain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 xml:space="preserve">the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current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scheme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where ap</w:t>
                  </w:r>
                  <w:r w:rsidR="00EC3505">
                    <w:rPr>
                      <w:rFonts w:ascii="Arial" w:hAnsi="Arial" w:cs="Arial"/>
                      <w:sz w:val="24"/>
                      <w:szCs w:val="24"/>
                    </w:rPr>
                    <w:t xml:space="preserve">plications 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‘</w:t>
                  </w:r>
                  <w:r w:rsidR="00EC3505">
                    <w:rPr>
                      <w:rFonts w:ascii="Arial" w:hAnsi="Arial" w:cs="Arial"/>
                      <w:sz w:val="24"/>
                      <w:szCs w:val="24"/>
                    </w:rPr>
                    <w:t>received after the closing date</w:t>
                  </w:r>
                  <w:r w:rsidR="00C83B87">
                    <w:rPr>
                      <w:rFonts w:ascii="Arial" w:hAnsi="Arial" w:cs="Arial"/>
                      <w:sz w:val="24"/>
                      <w:szCs w:val="24"/>
                    </w:rPr>
                    <w:t>’</w:t>
                  </w:r>
                  <w:r w:rsidR="00EC3505">
                    <w:rPr>
                      <w:rFonts w:ascii="Arial" w:hAnsi="Arial" w:cs="Arial"/>
                      <w:sz w:val="24"/>
                      <w:szCs w:val="24"/>
                    </w:rPr>
                    <w:t xml:space="preserve"> are considered as such </w:t>
                  </w:r>
                  <w:r w:rsidR="00551C38">
                    <w:rPr>
                      <w:rFonts w:ascii="Arial" w:hAnsi="Arial" w:cs="Arial"/>
                      <w:sz w:val="24"/>
                      <w:szCs w:val="24"/>
                    </w:rPr>
                    <w:t>for the entire academic year</w:t>
                  </w:r>
                </w:p>
              </w:tc>
            </w:tr>
          </w:tbl>
          <w:p w:rsidRPr="008F1CEF" w:rsidR="00F247D0" w:rsidP="008F1CEF" w:rsidRDefault="00F247D0" w14:paraId="155F5E30" w14:textId="07AB045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D04" w:rsidTr="14278599" w14:paraId="61382FAB" w14:textId="77777777">
        <w:tc>
          <w:tcPr>
            <w:tcW w:w="998" w:type="dxa"/>
            <w:tcMar/>
          </w:tcPr>
          <w:p w:rsidR="00EA1D04" w:rsidP="008F1CEF" w:rsidRDefault="00EA1D04" w14:paraId="16720186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EA1D04" w:rsidP="008F1CEF" w:rsidRDefault="00EA1D04" w14:paraId="2EB141DB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1D04" w:rsidTr="14278599" w14:paraId="7B23A44E" w14:textId="77777777">
        <w:tc>
          <w:tcPr>
            <w:tcW w:w="998" w:type="dxa"/>
            <w:tcMar/>
          </w:tcPr>
          <w:p w:rsidR="00EA1D04" w:rsidP="008F1CEF" w:rsidRDefault="00EA1D04" w14:paraId="6888F2AD" w14:textId="2D3F032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8023" w:type="dxa"/>
            <w:tcMar/>
          </w:tcPr>
          <w:p w:rsidR="00EA1D04" w:rsidP="008F1CEF" w:rsidRDefault="00213BE0" w14:paraId="68D2D433" w14:textId="4E39490E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Option 1 and 2</w:t>
            </w:r>
            <w:r w:rsidR="004F0364">
              <w:rPr>
                <w:rFonts w:ascii="Arial" w:hAnsi="Arial" w:cs="Arial"/>
                <w:sz w:val="24"/>
                <w:szCs w:val="24"/>
              </w:rPr>
              <w:t xml:space="preserve"> allow applicants </w:t>
            </w:r>
            <w:r w:rsidR="003C639F">
              <w:rPr>
                <w:rFonts w:ascii="Arial" w:hAnsi="Arial" w:cs="Arial"/>
                <w:sz w:val="24"/>
                <w:szCs w:val="24"/>
              </w:rPr>
              <w:t xml:space="preserve">who applied </w:t>
            </w:r>
            <w:r w:rsidR="00435759">
              <w:rPr>
                <w:rFonts w:ascii="Arial" w:hAnsi="Arial" w:cs="Arial"/>
                <w:sz w:val="24"/>
                <w:szCs w:val="24"/>
              </w:rPr>
              <w:t>‘</w:t>
            </w:r>
            <w:r w:rsidR="003C639F">
              <w:rPr>
                <w:rFonts w:ascii="Arial" w:hAnsi="Arial" w:cs="Arial"/>
                <w:sz w:val="24"/>
                <w:szCs w:val="24"/>
              </w:rPr>
              <w:t>on-time</w:t>
            </w:r>
            <w:r w:rsidR="00435759">
              <w:rPr>
                <w:rFonts w:ascii="Arial" w:hAnsi="Arial" w:cs="Arial"/>
                <w:sz w:val="24"/>
                <w:szCs w:val="24"/>
              </w:rPr>
              <w:t>’</w:t>
            </w:r>
            <w:r w:rsidR="003C639F">
              <w:rPr>
                <w:rFonts w:ascii="Arial" w:hAnsi="Arial" w:cs="Arial"/>
                <w:sz w:val="24"/>
                <w:szCs w:val="24"/>
              </w:rPr>
              <w:t xml:space="preserve"> to</w:t>
            </w:r>
            <w:r w:rsidR="00584865">
              <w:rPr>
                <w:rFonts w:ascii="Arial" w:hAnsi="Arial" w:cs="Arial"/>
                <w:sz w:val="24"/>
                <w:szCs w:val="24"/>
              </w:rPr>
              <w:t xml:space="preserve"> still</w:t>
            </w:r>
            <w:r w:rsidR="003C639F">
              <w:rPr>
                <w:rFonts w:ascii="Arial" w:hAnsi="Arial" w:cs="Arial"/>
                <w:sz w:val="24"/>
                <w:szCs w:val="24"/>
              </w:rPr>
              <w:t xml:space="preserve"> be given greater priority during the initial allocation process</w:t>
            </w:r>
            <w:r w:rsidR="002D776B">
              <w:rPr>
                <w:rFonts w:ascii="Arial" w:hAnsi="Arial" w:cs="Arial"/>
                <w:sz w:val="24"/>
                <w:szCs w:val="24"/>
              </w:rPr>
              <w:t xml:space="preserve"> above those who did not apply </w:t>
            </w:r>
            <w:r w:rsidR="00435759">
              <w:rPr>
                <w:rFonts w:ascii="Arial" w:hAnsi="Arial" w:cs="Arial"/>
                <w:sz w:val="24"/>
                <w:szCs w:val="24"/>
              </w:rPr>
              <w:t>‘</w:t>
            </w:r>
            <w:r w:rsidR="002D776B">
              <w:rPr>
                <w:rFonts w:ascii="Arial" w:hAnsi="Arial" w:cs="Arial"/>
                <w:sz w:val="24"/>
                <w:szCs w:val="24"/>
              </w:rPr>
              <w:t>on-time</w:t>
            </w:r>
            <w:r w:rsidR="00435759">
              <w:rPr>
                <w:rFonts w:ascii="Arial" w:hAnsi="Arial" w:cs="Arial"/>
                <w:sz w:val="24"/>
                <w:szCs w:val="24"/>
              </w:rPr>
              <w:t>’</w:t>
            </w:r>
            <w:r w:rsidR="004527FB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367BCE" w:rsidTr="14278599" w14:paraId="3FC12C88" w14:textId="77777777">
        <w:tc>
          <w:tcPr>
            <w:tcW w:w="998" w:type="dxa"/>
            <w:tcMar/>
          </w:tcPr>
          <w:p w:rsidR="00367BCE" w:rsidP="008F1CEF" w:rsidRDefault="00367BCE" w14:paraId="490707FC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="00367BCE" w:rsidP="008F1CEF" w:rsidRDefault="00367BCE" w14:paraId="2DCA2A30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67BCE" w:rsidTr="14278599" w14:paraId="4EC26DC5" w14:textId="77777777">
        <w:tc>
          <w:tcPr>
            <w:tcW w:w="998" w:type="dxa"/>
            <w:tcMar/>
          </w:tcPr>
          <w:p w:rsidR="00367BCE" w:rsidP="008F1CEF" w:rsidRDefault="00367BCE" w14:paraId="7D934D60" w14:textId="0683A0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8023" w:type="dxa"/>
            <w:tcMar/>
          </w:tcPr>
          <w:p w:rsidR="00367BCE" w:rsidP="008F1CEF" w:rsidRDefault="00A018C5" w14:paraId="170C526A" w14:textId="013535F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rationale for Option 2</w:t>
            </w:r>
            <w:r w:rsidR="00C21149">
              <w:rPr>
                <w:rFonts w:ascii="Arial" w:hAnsi="Arial" w:cs="Arial"/>
                <w:sz w:val="24"/>
                <w:szCs w:val="24"/>
              </w:rPr>
              <w:t xml:space="preserve"> and a pause of 14 days</w:t>
            </w:r>
            <w:r>
              <w:rPr>
                <w:rFonts w:ascii="Arial" w:hAnsi="Arial" w:cs="Arial"/>
                <w:sz w:val="24"/>
                <w:szCs w:val="24"/>
              </w:rPr>
              <w:t xml:space="preserve"> is</w:t>
            </w:r>
            <w:r w:rsidR="00C21149">
              <w:rPr>
                <w:rFonts w:ascii="Arial" w:hAnsi="Arial" w:cs="Arial"/>
                <w:sz w:val="24"/>
                <w:szCs w:val="24"/>
              </w:rPr>
              <w:t xml:space="preserve"> to allow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1149">
              <w:rPr>
                <w:rFonts w:ascii="Arial" w:hAnsi="Arial" w:cs="Arial"/>
                <w:sz w:val="24"/>
                <w:szCs w:val="24"/>
              </w:rPr>
              <w:t xml:space="preserve">for a small amount of </w:t>
            </w:r>
            <w:r w:rsidR="00093892">
              <w:rPr>
                <w:rFonts w:ascii="Arial" w:hAnsi="Arial" w:cs="Arial"/>
                <w:sz w:val="24"/>
                <w:szCs w:val="24"/>
              </w:rPr>
              <w:t xml:space="preserve">movement to occur </w:t>
            </w:r>
            <w:r w:rsidR="00C25550">
              <w:rPr>
                <w:rFonts w:ascii="Arial" w:hAnsi="Arial" w:cs="Arial"/>
                <w:sz w:val="24"/>
                <w:szCs w:val="24"/>
              </w:rPr>
              <w:t xml:space="preserve">shortly after national offer day </w:t>
            </w:r>
            <w:r w:rsidR="00026B32">
              <w:rPr>
                <w:rFonts w:ascii="Arial" w:hAnsi="Arial" w:cs="Arial"/>
                <w:sz w:val="24"/>
                <w:szCs w:val="24"/>
              </w:rPr>
              <w:t>distinguishing between those who applied ‘on-time’ and those who did not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8F1CEF" w:rsidTr="14278599" w14:paraId="0BBFCA5E" w14:textId="77777777">
        <w:tc>
          <w:tcPr>
            <w:tcW w:w="998" w:type="dxa"/>
            <w:tcMar/>
          </w:tcPr>
          <w:p w:rsidRPr="008F1CEF" w:rsidR="008F1CEF" w:rsidP="008F1CEF" w:rsidRDefault="008F1CEF" w14:paraId="752E4D02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1B488A" w:rsidP="008F1CEF" w:rsidRDefault="001B488A" w14:paraId="0C4D4795" w14:textId="25EC409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88A" w:rsidTr="14278599" w14:paraId="430A2EAE" w14:textId="77777777">
        <w:tc>
          <w:tcPr>
            <w:tcW w:w="998" w:type="dxa"/>
            <w:tcMar/>
          </w:tcPr>
          <w:p w:rsidRPr="001B488A" w:rsidR="001B488A" w:rsidP="008F1CEF" w:rsidRDefault="001B488A" w14:paraId="5F7CD1C2" w14:textId="55A033BF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88A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23" w:type="dxa"/>
            <w:tcMar/>
          </w:tcPr>
          <w:p w:rsidRPr="001B488A" w:rsidR="001B488A" w:rsidP="008F1CEF" w:rsidRDefault="000408EB" w14:paraId="5287E933" w14:textId="716371C8">
            <w:pPr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Impact</w:t>
            </w:r>
            <w:r w:rsidR="00026B32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</w:tr>
      <w:tr w:rsidR="001B488A" w:rsidTr="14278599" w14:paraId="7BED31E6" w14:textId="77777777">
        <w:tc>
          <w:tcPr>
            <w:tcW w:w="998" w:type="dxa"/>
            <w:tcMar/>
          </w:tcPr>
          <w:p w:rsidRPr="008F1CEF" w:rsidR="001B488A" w:rsidP="008F1CEF" w:rsidRDefault="001B488A" w14:paraId="117EAB0F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1B488A" w:rsidP="008F1CEF" w:rsidRDefault="001B488A" w14:paraId="43750929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AF5" w:rsidTr="14278599" w14:paraId="57D257E8" w14:textId="77777777">
        <w:tc>
          <w:tcPr>
            <w:tcW w:w="998" w:type="dxa"/>
            <w:tcMar/>
          </w:tcPr>
          <w:p w:rsidRPr="008F1CEF" w:rsidR="00590AF5" w:rsidP="008F1CEF" w:rsidRDefault="00D83E45" w14:paraId="0560D876" w14:textId="6DC83B58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8023" w:type="dxa"/>
            <w:tcMar/>
          </w:tcPr>
          <w:p w:rsidRPr="008F1CEF" w:rsidR="00590AF5" w:rsidP="008F1CEF" w:rsidRDefault="00F267E4" w14:paraId="6F5CD7DE" w14:textId="1F0AEBA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C35AE">
              <w:rPr>
                <w:rFonts w:ascii="Arial" w:hAnsi="Arial" w:cs="Arial"/>
                <w:sz w:val="24"/>
                <w:szCs w:val="24"/>
              </w:rPr>
              <w:t xml:space="preserve">current admission arrangements </w:t>
            </w:r>
            <w:r w:rsidR="00E72D21">
              <w:rPr>
                <w:rFonts w:ascii="Arial" w:hAnsi="Arial" w:cs="Arial"/>
                <w:sz w:val="24"/>
                <w:szCs w:val="24"/>
              </w:rPr>
              <w:t xml:space="preserve">for applications received after the closing date </w:t>
            </w:r>
            <w:r w:rsidR="00783CA9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794D51">
              <w:rPr>
                <w:rFonts w:ascii="Arial" w:hAnsi="Arial" w:cs="Arial"/>
                <w:sz w:val="24"/>
                <w:szCs w:val="24"/>
              </w:rPr>
              <w:t xml:space="preserve">persistently queried </w:t>
            </w:r>
            <w:r w:rsidR="00C7249A">
              <w:rPr>
                <w:rFonts w:ascii="Arial" w:hAnsi="Arial" w:cs="Arial"/>
                <w:sz w:val="24"/>
                <w:szCs w:val="24"/>
              </w:rPr>
              <w:t xml:space="preserve">and </w:t>
            </w:r>
            <w:r w:rsidR="00187113">
              <w:rPr>
                <w:rFonts w:ascii="Arial" w:hAnsi="Arial" w:cs="Arial"/>
                <w:sz w:val="24"/>
                <w:szCs w:val="24"/>
              </w:rPr>
              <w:t xml:space="preserve">generates a lot of complaints amongst </w:t>
            </w:r>
            <w:r w:rsidR="00026B32">
              <w:rPr>
                <w:rFonts w:ascii="Arial" w:hAnsi="Arial" w:cs="Arial"/>
                <w:sz w:val="24"/>
                <w:szCs w:val="24"/>
              </w:rPr>
              <w:t>parents and school</w:t>
            </w:r>
            <w:r w:rsidR="0018711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C7FCE">
              <w:rPr>
                <w:rFonts w:ascii="Arial" w:hAnsi="Arial" w:cs="Arial"/>
                <w:sz w:val="24"/>
                <w:szCs w:val="24"/>
              </w:rPr>
              <w:t>Co</w:t>
            </w:r>
            <w:r w:rsidR="00062557">
              <w:rPr>
                <w:rFonts w:ascii="Arial" w:hAnsi="Arial" w:cs="Arial"/>
                <w:sz w:val="24"/>
                <w:szCs w:val="24"/>
              </w:rPr>
              <w:t>mments</w:t>
            </w:r>
            <w:r w:rsidR="007140AC">
              <w:rPr>
                <w:rFonts w:ascii="Arial" w:hAnsi="Arial" w:cs="Arial"/>
                <w:sz w:val="24"/>
                <w:szCs w:val="24"/>
              </w:rPr>
              <w:t xml:space="preserve"> from stakeholders </w:t>
            </w:r>
            <w:r w:rsidR="00B16396">
              <w:rPr>
                <w:rFonts w:ascii="Arial" w:hAnsi="Arial" w:cs="Arial"/>
                <w:sz w:val="24"/>
                <w:szCs w:val="24"/>
              </w:rPr>
              <w:t xml:space="preserve">regarding </w:t>
            </w:r>
            <w:r w:rsidR="00472D70">
              <w:rPr>
                <w:rFonts w:ascii="Arial" w:hAnsi="Arial" w:cs="Arial"/>
                <w:sz w:val="24"/>
                <w:szCs w:val="24"/>
              </w:rPr>
              <w:t>late applicants being too harshly penalised ha</w:t>
            </w:r>
            <w:r w:rsidR="00F75C79">
              <w:rPr>
                <w:rFonts w:ascii="Arial" w:hAnsi="Arial" w:cs="Arial"/>
                <w:sz w:val="24"/>
                <w:szCs w:val="24"/>
              </w:rPr>
              <w:t xml:space="preserve">s </w:t>
            </w:r>
            <w:r w:rsidR="00472D70">
              <w:rPr>
                <w:rFonts w:ascii="Arial" w:hAnsi="Arial" w:cs="Arial"/>
                <w:sz w:val="24"/>
                <w:szCs w:val="24"/>
              </w:rPr>
              <w:t>lead the</w:t>
            </w:r>
            <w:r w:rsidR="00187113">
              <w:rPr>
                <w:rFonts w:ascii="Arial" w:hAnsi="Arial" w:cs="Arial"/>
                <w:sz w:val="24"/>
                <w:szCs w:val="24"/>
              </w:rPr>
              <w:t xml:space="preserve"> LA to consider whether the arrangements are</w:t>
            </w:r>
            <w:r w:rsidR="00026B32">
              <w:rPr>
                <w:rFonts w:ascii="Arial" w:hAnsi="Arial" w:cs="Arial"/>
                <w:sz w:val="24"/>
                <w:szCs w:val="24"/>
              </w:rPr>
              <w:t xml:space="preserve"> morally </w:t>
            </w:r>
            <w:r w:rsidR="007D2A84">
              <w:rPr>
                <w:rFonts w:ascii="Arial" w:hAnsi="Arial" w:cs="Arial"/>
                <w:sz w:val="24"/>
                <w:szCs w:val="24"/>
              </w:rPr>
              <w:t>f</w:t>
            </w:r>
            <w:r w:rsidR="003D5B78">
              <w:rPr>
                <w:rFonts w:ascii="Arial" w:hAnsi="Arial" w:cs="Arial"/>
                <w:sz w:val="24"/>
                <w:szCs w:val="24"/>
              </w:rPr>
              <w:t xml:space="preserve">air, and clear. </w:t>
            </w:r>
          </w:p>
        </w:tc>
      </w:tr>
      <w:tr w:rsidR="00590AF5" w:rsidTr="14278599" w14:paraId="35F7ED1D" w14:textId="77777777">
        <w:tc>
          <w:tcPr>
            <w:tcW w:w="998" w:type="dxa"/>
            <w:tcMar/>
          </w:tcPr>
          <w:p w:rsidRPr="008F1CEF" w:rsidR="00590AF5" w:rsidP="008F1CEF" w:rsidRDefault="00590AF5" w14:paraId="31869F42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23" w:type="dxa"/>
            <w:tcMar/>
          </w:tcPr>
          <w:p w:rsidRPr="008F1CEF" w:rsidR="00590AF5" w:rsidP="008F1CEF" w:rsidRDefault="00590AF5" w14:paraId="149868C4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AF5" w:rsidTr="14278599" w14:paraId="3E63F35F" w14:textId="77777777">
        <w:tc>
          <w:tcPr>
            <w:tcW w:w="998" w:type="dxa"/>
            <w:tcMar/>
          </w:tcPr>
          <w:p w:rsidRPr="008F1CEF" w:rsidR="00590AF5" w:rsidP="008F1CEF" w:rsidRDefault="00F029D8" w14:paraId="179B82E2" w14:textId="24A56B4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8023" w:type="dxa"/>
            <w:tcMar/>
          </w:tcPr>
          <w:p w:rsidR="00590AF5" w:rsidP="008F1CEF" w:rsidRDefault="00AE3D69" w14:paraId="57F69316" w14:textId="54282FD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3D5B78">
              <w:rPr>
                <w:rFonts w:ascii="Arial" w:hAnsi="Arial" w:cs="Arial"/>
                <w:sz w:val="24"/>
                <w:szCs w:val="24"/>
              </w:rPr>
              <w:t>impact</w:t>
            </w:r>
            <w:r w:rsidR="00473C2E">
              <w:rPr>
                <w:rFonts w:ascii="Arial" w:hAnsi="Arial" w:cs="Arial"/>
                <w:sz w:val="24"/>
                <w:szCs w:val="24"/>
              </w:rPr>
              <w:t>s</w:t>
            </w:r>
            <w:r w:rsidR="003D5B7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029D8">
              <w:rPr>
                <w:rFonts w:ascii="Arial" w:hAnsi="Arial" w:cs="Arial"/>
                <w:sz w:val="24"/>
                <w:szCs w:val="24"/>
              </w:rPr>
              <w:t>of propos</w:t>
            </w:r>
            <w:r w:rsidR="001F6801">
              <w:rPr>
                <w:rFonts w:ascii="Arial" w:hAnsi="Arial" w:cs="Arial"/>
                <w:sz w:val="24"/>
                <w:szCs w:val="24"/>
              </w:rPr>
              <w:t>als</w:t>
            </w:r>
            <w:r w:rsidR="00F029D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F6801">
              <w:rPr>
                <w:rFonts w:ascii="Arial" w:hAnsi="Arial" w:cs="Arial"/>
                <w:sz w:val="24"/>
                <w:szCs w:val="24"/>
              </w:rPr>
              <w:t>are summarised as follows</w:t>
            </w:r>
            <w:r w:rsidR="0012100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F6801" w:rsidP="008F1CEF" w:rsidRDefault="001F6801" w14:paraId="230408FC" w14:textId="7777777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02"/>
              <w:gridCol w:w="3119"/>
              <w:gridCol w:w="3376"/>
            </w:tblGrid>
            <w:tr w:rsidR="001F6801" w:rsidTr="00473C2E" w14:paraId="33A110B2" w14:textId="77777777">
              <w:tc>
                <w:tcPr>
                  <w:tcW w:w="1302" w:type="dxa"/>
                </w:tcPr>
                <w:p w:rsidR="001F6801" w:rsidP="008F1CEF" w:rsidRDefault="001F6801" w14:paraId="193ADF42" w14:textId="77777777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:rsidR="001F6801" w:rsidP="008F1CEF" w:rsidRDefault="00473C2E" w14:paraId="0293A22D" w14:textId="7BF5F806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Positive Impacts </w:t>
                  </w:r>
                </w:p>
              </w:tc>
              <w:tc>
                <w:tcPr>
                  <w:tcW w:w="3376" w:type="dxa"/>
                </w:tcPr>
                <w:p w:rsidR="001F6801" w:rsidP="008F1CEF" w:rsidRDefault="00473C2E" w14:paraId="74C1387D" w14:textId="4AC9761D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Negative Impacts</w:t>
                  </w:r>
                </w:p>
              </w:tc>
            </w:tr>
            <w:tr w:rsidR="001F6801" w:rsidTr="00473C2E" w14:paraId="05292BF0" w14:textId="77777777">
              <w:tc>
                <w:tcPr>
                  <w:tcW w:w="1302" w:type="dxa"/>
                </w:tcPr>
                <w:p w:rsidR="001F6801" w:rsidP="008F1CEF" w:rsidRDefault="00473C2E" w14:paraId="450A3BD4" w14:textId="21EA3F8F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Option 1</w:t>
                  </w:r>
                </w:p>
              </w:tc>
              <w:tc>
                <w:tcPr>
                  <w:tcW w:w="3119" w:type="dxa"/>
                </w:tcPr>
                <w:p w:rsidR="001F6801" w:rsidP="00944232" w:rsidRDefault="007153B3" w14:paraId="538C2418" w14:textId="7777777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3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Children living closer to the </w:t>
                  </w:r>
                  <w:r w:rsidR="00C70C81">
                    <w:rPr>
                      <w:rFonts w:ascii="Arial" w:hAnsi="Arial" w:cs="Arial"/>
                      <w:sz w:val="20"/>
                      <w:szCs w:val="20"/>
                    </w:rPr>
                    <w:t xml:space="preserve">school </w:t>
                  </w:r>
                  <w:r w:rsidR="00DC4B75">
                    <w:rPr>
                      <w:rFonts w:ascii="Arial" w:hAnsi="Arial" w:cs="Arial"/>
                      <w:sz w:val="20"/>
                      <w:szCs w:val="20"/>
                    </w:rPr>
                    <w:t>who previously failed to apply ‘on-time’</w:t>
                  </w:r>
                  <w:r w:rsidR="00B27030">
                    <w:rPr>
                      <w:rFonts w:ascii="Arial" w:hAnsi="Arial" w:cs="Arial"/>
                      <w:sz w:val="20"/>
                      <w:szCs w:val="20"/>
                    </w:rPr>
                    <w:t xml:space="preserve"> will have a greater chance at securing a place</w:t>
                  </w:r>
                  <w:r w:rsidR="00894B59">
                    <w:rPr>
                      <w:rFonts w:ascii="Arial" w:hAnsi="Arial" w:cs="Arial"/>
                      <w:sz w:val="20"/>
                      <w:szCs w:val="20"/>
                    </w:rPr>
                    <w:t xml:space="preserve"> at a local school</w:t>
                  </w:r>
                </w:p>
                <w:p w:rsidR="004F1640" w:rsidP="00944232" w:rsidRDefault="00120924" w14:paraId="1FBC217A" w14:textId="7777777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3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Number of children </w:t>
                  </w:r>
                  <w:r w:rsidR="006B3AAE">
                    <w:rPr>
                      <w:rFonts w:ascii="Arial" w:hAnsi="Arial" w:cs="Arial"/>
                      <w:sz w:val="20"/>
                      <w:szCs w:val="20"/>
                    </w:rPr>
                    <w:t xml:space="preserve">travelling significant distances to </w:t>
                  </w:r>
                  <w:r w:rsidR="007C498B">
                    <w:rPr>
                      <w:rFonts w:ascii="Arial" w:hAnsi="Arial" w:cs="Arial"/>
                      <w:sz w:val="20"/>
                      <w:szCs w:val="20"/>
                    </w:rPr>
                    <w:t>schools will be reduced</w:t>
                  </w:r>
                </w:p>
                <w:p w:rsidR="007C498B" w:rsidP="00944232" w:rsidRDefault="007C498B" w14:paraId="4F8DDDC9" w14:textId="7777777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3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Fewer appeals lodged</w:t>
                  </w:r>
                </w:p>
                <w:p w:rsidRPr="007153B3" w:rsidR="007C498B" w:rsidP="00944232" w:rsidRDefault="007C498B" w14:paraId="34A61293" w14:textId="1C77BE74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63" w:hanging="28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Greater alignment with neighbouring LAs</w:t>
                  </w:r>
                </w:p>
              </w:tc>
              <w:tc>
                <w:tcPr>
                  <w:tcW w:w="3376" w:type="dxa"/>
                </w:tcPr>
                <w:p w:rsidRPr="00894B59" w:rsidR="001F6801" w:rsidP="00944232" w:rsidRDefault="00894B59" w14:paraId="62237415" w14:textId="3A6CF1C7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94B59">
                    <w:rPr>
                      <w:rFonts w:ascii="Arial" w:hAnsi="Arial" w:cs="Arial"/>
                      <w:sz w:val="20"/>
                      <w:szCs w:val="20"/>
                    </w:rPr>
                    <w:t>Perceived to be fairer to those who applied ‘on-time’</w:t>
                  </w:r>
                </w:p>
              </w:tc>
            </w:tr>
            <w:tr w:rsidR="00473C2E" w:rsidTr="00473C2E" w14:paraId="7976E3EF" w14:textId="77777777">
              <w:tc>
                <w:tcPr>
                  <w:tcW w:w="1302" w:type="dxa"/>
                </w:tcPr>
                <w:p w:rsidR="00473C2E" w:rsidP="008F1CEF" w:rsidRDefault="00473C2E" w14:paraId="606A4084" w14:textId="597A482E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Option 2</w:t>
                  </w:r>
                </w:p>
              </w:tc>
              <w:tc>
                <w:tcPr>
                  <w:tcW w:w="3119" w:type="dxa"/>
                </w:tcPr>
                <w:p w:rsidR="00473C2E" w:rsidP="00693253" w:rsidRDefault="00693253" w14:paraId="53D047C8" w14:textId="77777777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ind w:left="46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93253">
                    <w:rPr>
                      <w:rFonts w:ascii="Arial" w:hAnsi="Arial" w:cs="Arial"/>
                      <w:sz w:val="20"/>
                      <w:szCs w:val="20"/>
                    </w:rPr>
                    <w:t>Children living closer to the school who previously failed to apply ‘on-time’ will have a greater chance at securing a place at a local school</w:t>
                  </w:r>
                </w:p>
                <w:p w:rsidR="001746C9" w:rsidP="00693253" w:rsidRDefault="001746C9" w14:paraId="7AFDCDE9" w14:textId="77777777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ind w:left="46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It lessens the perception of unfairness from applicants who applied ‘on-time’</w:t>
                  </w:r>
                </w:p>
                <w:p w:rsidR="007C498B" w:rsidP="00693253" w:rsidRDefault="007C498B" w14:paraId="01DAEF9D" w14:textId="77777777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ind w:left="46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Number of children travelling significant distances to schools will be reduced</w:t>
                  </w:r>
                </w:p>
                <w:p w:rsidR="007C498B" w:rsidP="00693253" w:rsidRDefault="007C498B" w14:paraId="1F6DFB71" w14:textId="77777777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ind w:left="46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Fewer appeals lodged</w:t>
                  </w:r>
                </w:p>
                <w:p w:rsidRPr="00693253" w:rsidR="007C498B" w:rsidP="00693253" w:rsidRDefault="007C498B" w14:paraId="6739EB9B" w14:textId="5953DAE4">
                  <w:pPr>
                    <w:pStyle w:val="ListParagraph"/>
                    <w:numPr>
                      <w:ilvl w:val="0"/>
                      <w:numId w:val="7"/>
                    </w:numPr>
                    <w:spacing w:line="276" w:lineRule="auto"/>
                    <w:ind w:left="463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Greater alignment with neighbouring LAs</w:t>
                  </w:r>
                </w:p>
              </w:tc>
              <w:tc>
                <w:tcPr>
                  <w:tcW w:w="3376" w:type="dxa"/>
                </w:tcPr>
                <w:p w:rsidRPr="00EA06DE" w:rsidR="00473C2E" w:rsidP="008F1CEF" w:rsidRDefault="00473C2E" w14:paraId="3410897A" w14:textId="77777777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73C2E" w:rsidTr="00473C2E" w14:paraId="42916BE0" w14:textId="77777777">
              <w:tc>
                <w:tcPr>
                  <w:tcW w:w="1302" w:type="dxa"/>
                </w:tcPr>
                <w:p w:rsidR="00473C2E" w:rsidP="008F1CEF" w:rsidRDefault="00473C2E" w14:paraId="444AC332" w14:textId="6B33A71A">
                  <w:pPr>
                    <w:spacing w:line="276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Option 3</w:t>
                  </w:r>
                </w:p>
              </w:tc>
              <w:tc>
                <w:tcPr>
                  <w:tcW w:w="3119" w:type="dxa"/>
                </w:tcPr>
                <w:p w:rsidRPr="00EA06DE" w:rsidR="00473C2E" w:rsidP="006D66F0" w:rsidRDefault="00EA06DE" w14:paraId="032F2544" w14:textId="053B6D92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63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A06DE">
                    <w:rPr>
                      <w:rFonts w:ascii="Arial" w:hAnsi="Arial" w:cs="Arial"/>
                      <w:sz w:val="20"/>
                      <w:szCs w:val="20"/>
                    </w:rPr>
                    <w:t>Perceived to be fairer to those who applied ‘on-time’</w:t>
                  </w:r>
                </w:p>
              </w:tc>
              <w:tc>
                <w:tcPr>
                  <w:tcW w:w="3376" w:type="dxa"/>
                </w:tcPr>
                <w:p w:rsidR="007A66DB" w:rsidP="006D66F0" w:rsidRDefault="003F5C1E" w14:paraId="7E3C894D" w14:textId="50D39144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Currently disproportionately impacts </w:t>
                  </w:r>
                  <w:r w:rsidR="009A2147">
                    <w:rPr>
                      <w:rFonts w:ascii="Arial" w:hAnsi="Arial" w:cs="Arial"/>
                      <w:sz w:val="20"/>
                      <w:szCs w:val="20"/>
                    </w:rPr>
                    <w:t xml:space="preserve">families </w:t>
                  </w:r>
                  <w:r w:rsidR="00B66941">
                    <w:rPr>
                      <w:rFonts w:ascii="Arial" w:hAnsi="Arial" w:cs="Arial"/>
                      <w:sz w:val="20"/>
                      <w:szCs w:val="20"/>
                    </w:rPr>
                    <w:t>experiencing acute stress</w:t>
                  </w:r>
                </w:p>
                <w:p w:rsidR="00497394" w:rsidP="006D66F0" w:rsidRDefault="00427682" w14:paraId="3E3C2E87" w14:textId="5F39B133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Ultimately impacts the child</w:t>
                  </w:r>
                  <w:r w:rsidR="00343FD7">
                    <w:rPr>
                      <w:rFonts w:ascii="Arial" w:hAnsi="Arial" w:cs="Arial"/>
                      <w:sz w:val="20"/>
                      <w:szCs w:val="20"/>
                    </w:rPr>
                    <w:t>, part</w:t>
                  </w:r>
                  <w:r w:rsidR="006E5E45">
                    <w:rPr>
                      <w:rFonts w:ascii="Arial" w:hAnsi="Arial" w:cs="Arial"/>
                      <w:sz w:val="20"/>
                      <w:szCs w:val="20"/>
                    </w:rPr>
                    <w:t>icularly if the parent/carer</w:t>
                  </w:r>
                  <w:r w:rsidR="00962F53">
                    <w:rPr>
                      <w:rFonts w:ascii="Arial" w:hAnsi="Arial" w:cs="Arial"/>
                      <w:sz w:val="20"/>
                      <w:szCs w:val="20"/>
                    </w:rPr>
                    <w:t xml:space="preserve"> fails to prioritise </w:t>
                  </w:r>
                  <w:r w:rsidR="00AB4201">
                    <w:rPr>
                      <w:rFonts w:ascii="Arial" w:hAnsi="Arial" w:cs="Arial"/>
                      <w:sz w:val="20"/>
                      <w:szCs w:val="20"/>
                    </w:rPr>
                    <w:t>the admission process</w:t>
                  </w:r>
                </w:p>
                <w:p w:rsidRPr="00EA06DE" w:rsidR="00473C2E" w:rsidP="006D66F0" w:rsidRDefault="000D14E4" w14:paraId="42B55BD9" w14:textId="58F37766">
                  <w:pPr>
                    <w:pStyle w:val="ListParagraph"/>
                    <w:numPr>
                      <w:ilvl w:val="0"/>
                      <w:numId w:val="5"/>
                    </w:numPr>
                    <w:spacing w:line="276" w:lineRule="auto"/>
                    <w:ind w:left="45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Waiting lists for popular, oversubscribed schools </w:t>
                  </w:r>
                  <w:r w:rsidR="005B4081">
                    <w:rPr>
                      <w:rFonts w:ascii="Arial" w:hAnsi="Arial" w:cs="Arial"/>
                      <w:sz w:val="20"/>
                      <w:szCs w:val="20"/>
                    </w:rPr>
                    <w:t>tend to feature applicants living further away at the top versus those who live close at the bottom</w:t>
                  </w:r>
                </w:p>
              </w:tc>
            </w:tr>
          </w:tbl>
          <w:p w:rsidRPr="007C498B" w:rsidR="00B867A3" w:rsidP="007C498B" w:rsidRDefault="00B867A3" w14:paraId="43F8E487" w14:textId="54767C9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8F1CEF" w:rsidR="008F1CEF" w:rsidP="008F1CEF" w:rsidRDefault="008F1CEF" w14:paraId="017C8687" w14:textId="561254F5">
      <w:pPr>
        <w:spacing w:line="276" w:lineRule="auto"/>
        <w:rPr>
          <w:rFonts w:ascii="Arial" w:hAnsi="Arial" w:cs="Arial"/>
          <w:sz w:val="24"/>
          <w:szCs w:val="24"/>
        </w:rPr>
      </w:pPr>
    </w:p>
    <w:sectPr w:rsidRPr="008F1CEF" w:rsidR="008F1CEF" w:rsidSect="00167FA8">
      <w:pgSz w:w="11906" w:h="16838" w:orient="portrait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B31D5"/>
    <w:multiLevelType w:val="multilevel"/>
    <w:tmpl w:val="66EE4D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4D56905"/>
    <w:multiLevelType w:val="multilevel"/>
    <w:tmpl w:val="66EE4D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966255F"/>
    <w:multiLevelType w:val="hybridMultilevel"/>
    <w:tmpl w:val="2732119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2320E21"/>
    <w:multiLevelType w:val="multilevel"/>
    <w:tmpl w:val="66EE4D5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7520B9"/>
    <w:multiLevelType w:val="hybridMultilevel"/>
    <w:tmpl w:val="02361ED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50C544B"/>
    <w:multiLevelType w:val="hybridMultilevel"/>
    <w:tmpl w:val="1256CA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1830E21"/>
    <w:multiLevelType w:val="hybridMultilevel"/>
    <w:tmpl w:val="0108D3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682"/>
    <w:rsid w:val="00005362"/>
    <w:rsid w:val="00005878"/>
    <w:rsid w:val="00006315"/>
    <w:rsid w:val="00006F60"/>
    <w:rsid w:val="0001056B"/>
    <w:rsid w:val="000138AA"/>
    <w:rsid w:val="0002102B"/>
    <w:rsid w:val="00025AB0"/>
    <w:rsid w:val="00026B32"/>
    <w:rsid w:val="00027BCD"/>
    <w:rsid w:val="00031FC4"/>
    <w:rsid w:val="000403CF"/>
    <w:rsid w:val="000408EB"/>
    <w:rsid w:val="000455A9"/>
    <w:rsid w:val="0004716C"/>
    <w:rsid w:val="00051AF8"/>
    <w:rsid w:val="00051D9B"/>
    <w:rsid w:val="00060EFF"/>
    <w:rsid w:val="00062557"/>
    <w:rsid w:val="0007105C"/>
    <w:rsid w:val="000913AC"/>
    <w:rsid w:val="00093892"/>
    <w:rsid w:val="00095CF9"/>
    <w:rsid w:val="000A3FC3"/>
    <w:rsid w:val="000A5DB6"/>
    <w:rsid w:val="000C5841"/>
    <w:rsid w:val="000C764A"/>
    <w:rsid w:val="000D14E4"/>
    <w:rsid w:val="001104B4"/>
    <w:rsid w:val="00116A27"/>
    <w:rsid w:val="00120924"/>
    <w:rsid w:val="0012100C"/>
    <w:rsid w:val="0015638C"/>
    <w:rsid w:val="00167FA8"/>
    <w:rsid w:val="00171EF4"/>
    <w:rsid w:val="001746C9"/>
    <w:rsid w:val="00187113"/>
    <w:rsid w:val="001B4096"/>
    <w:rsid w:val="001B488A"/>
    <w:rsid w:val="001B7E27"/>
    <w:rsid w:val="001F4DA1"/>
    <w:rsid w:val="001F6801"/>
    <w:rsid w:val="00203A7A"/>
    <w:rsid w:val="00213BE0"/>
    <w:rsid w:val="002271A8"/>
    <w:rsid w:val="00233B55"/>
    <w:rsid w:val="0024075A"/>
    <w:rsid w:val="00246D95"/>
    <w:rsid w:val="0025260F"/>
    <w:rsid w:val="0025763A"/>
    <w:rsid w:val="002665C5"/>
    <w:rsid w:val="002742D7"/>
    <w:rsid w:val="00291623"/>
    <w:rsid w:val="002B5DFB"/>
    <w:rsid w:val="002C7FCE"/>
    <w:rsid w:val="002D776B"/>
    <w:rsid w:val="002E1EAA"/>
    <w:rsid w:val="002E3C56"/>
    <w:rsid w:val="002F02AB"/>
    <w:rsid w:val="0031559F"/>
    <w:rsid w:val="003310FE"/>
    <w:rsid w:val="00332B97"/>
    <w:rsid w:val="00337369"/>
    <w:rsid w:val="00343FD7"/>
    <w:rsid w:val="00361E36"/>
    <w:rsid w:val="00367BCE"/>
    <w:rsid w:val="003A700F"/>
    <w:rsid w:val="003B2025"/>
    <w:rsid w:val="003C5921"/>
    <w:rsid w:val="003C639F"/>
    <w:rsid w:val="003D557D"/>
    <w:rsid w:val="003D5B78"/>
    <w:rsid w:val="003F0271"/>
    <w:rsid w:val="003F5C1E"/>
    <w:rsid w:val="0040200A"/>
    <w:rsid w:val="00427682"/>
    <w:rsid w:val="00435759"/>
    <w:rsid w:val="00442333"/>
    <w:rsid w:val="00451100"/>
    <w:rsid w:val="004527FB"/>
    <w:rsid w:val="004532E5"/>
    <w:rsid w:val="00462682"/>
    <w:rsid w:val="0046701F"/>
    <w:rsid w:val="00472D70"/>
    <w:rsid w:val="00473C2E"/>
    <w:rsid w:val="00474A18"/>
    <w:rsid w:val="00497394"/>
    <w:rsid w:val="004B18A7"/>
    <w:rsid w:val="004F0364"/>
    <w:rsid w:val="004F1640"/>
    <w:rsid w:val="005022F9"/>
    <w:rsid w:val="00513DA2"/>
    <w:rsid w:val="00525E88"/>
    <w:rsid w:val="00551C38"/>
    <w:rsid w:val="005805DB"/>
    <w:rsid w:val="00584865"/>
    <w:rsid w:val="005853D4"/>
    <w:rsid w:val="00590AF5"/>
    <w:rsid w:val="005B060D"/>
    <w:rsid w:val="005B4081"/>
    <w:rsid w:val="005C03E7"/>
    <w:rsid w:val="005C08E5"/>
    <w:rsid w:val="00600207"/>
    <w:rsid w:val="0060332B"/>
    <w:rsid w:val="00630214"/>
    <w:rsid w:val="0063112D"/>
    <w:rsid w:val="00636553"/>
    <w:rsid w:val="00644266"/>
    <w:rsid w:val="006531DB"/>
    <w:rsid w:val="006842EE"/>
    <w:rsid w:val="00693253"/>
    <w:rsid w:val="00693EA2"/>
    <w:rsid w:val="006A1B90"/>
    <w:rsid w:val="006A4209"/>
    <w:rsid w:val="006B3AAE"/>
    <w:rsid w:val="006D66F0"/>
    <w:rsid w:val="006E5E45"/>
    <w:rsid w:val="006F7213"/>
    <w:rsid w:val="0070045A"/>
    <w:rsid w:val="00702A7C"/>
    <w:rsid w:val="007140AC"/>
    <w:rsid w:val="007153B3"/>
    <w:rsid w:val="00761104"/>
    <w:rsid w:val="00781315"/>
    <w:rsid w:val="00783CA9"/>
    <w:rsid w:val="00786CE7"/>
    <w:rsid w:val="00786D2B"/>
    <w:rsid w:val="007909DC"/>
    <w:rsid w:val="00794092"/>
    <w:rsid w:val="00794D51"/>
    <w:rsid w:val="007A66DB"/>
    <w:rsid w:val="007A6EEE"/>
    <w:rsid w:val="007B131B"/>
    <w:rsid w:val="007C3084"/>
    <w:rsid w:val="007C498B"/>
    <w:rsid w:val="007D2A84"/>
    <w:rsid w:val="007D659F"/>
    <w:rsid w:val="007D740E"/>
    <w:rsid w:val="00802BE2"/>
    <w:rsid w:val="00827125"/>
    <w:rsid w:val="00832286"/>
    <w:rsid w:val="0083469F"/>
    <w:rsid w:val="0084605F"/>
    <w:rsid w:val="00850DA1"/>
    <w:rsid w:val="00894B59"/>
    <w:rsid w:val="008A0521"/>
    <w:rsid w:val="008B7B48"/>
    <w:rsid w:val="008C2B21"/>
    <w:rsid w:val="008D29F2"/>
    <w:rsid w:val="008D48FA"/>
    <w:rsid w:val="008E6B18"/>
    <w:rsid w:val="008F1CEF"/>
    <w:rsid w:val="00903D01"/>
    <w:rsid w:val="009254B0"/>
    <w:rsid w:val="00944232"/>
    <w:rsid w:val="00962F53"/>
    <w:rsid w:val="00965AB7"/>
    <w:rsid w:val="009A2147"/>
    <w:rsid w:val="009B5CBD"/>
    <w:rsid w:val="009C586C"/>
    <w:rsid w:val="009D08C4"/>
    <w:rsid w:val="009D13E6"/>
    <w:rsid w:val="009D787A"/>
    <w:rsid w:val="009F0373"/>
    <w:rsid w:val="00A018C5"/>
    <w:rsid w:val="00A1248D"/>
    <w:rsid w:val="00A332D5"/>
    <w:rsid w:val="00A83099"/>
    <w:rsid w:val="00AA31D5"/>
    <w:rsid w:val="00AB4201"/>
    <w:rsid w:val="00AE3D69"/>
    <w:rsid w:val="00B11825"/>
    <w:rsid w:val="00B119C1"/>
    <w:rsid w:val="00B16396"/>
    <w:rsid w:val="00B24384"/>
    <w:rsid w:val="00B27030"/>
    <w:rsid w:val="00B40C6B"/>
    <w:rsid w:val="00B66941"/>
    <w:rsid w:val="00B67391"/>
    <w:rsid w:val="00B867A3"/>
    <w:rsid w:val="00B94A45"/>
    <w:rsid w:val="00C02053"/>
    <w:rsid w:val="00C14738"/>
    <w:rsid w:val="00C20A6F"/>
    <w:rsid w:val="00C21149"/>
    <w:rsid w:val="00C25550"/>
    <w:rsid w:val="00C42226"/>
    <w:rsid w:val="00C43B18"/>
    <w:rsid w:val="00C518DB"/>
    <w:rsid w:val="00C700B4"/>
    <w:rsid w:val="00C70C81"/>
    <w:rsid w:val="00C7249A"/>
    <w:rsid w:val="00C83B87"/>
    <w:rsid w:val="00C92D6A"/>
    <w:rsid w:val="00CC35AE"/>
    <w:rsid w:val="00CC5F38"/>
    <w:rsid w:val="00CF3E80"/>
    <w:rsid w:val="00D348FB"/>
    <w:rsid w:val="00D42BAE"/>
    <w:rsid w:val="00D52299"/>
    <w:rsid w:val="00D53380"/>
    <w:rsid w:val="00D66644"/>
    <w:rsid w:val="00D83E45"/>
    <w:rsid w:val="00DC4B75"/>
    <w:rsid w:val="00DD1200"/>
    <w:rsid w:val="00DF4362"/>
    <w:rsid w:val="00E14C80"/>
    <w:rsid w:val="00E16921"/>
    <w:rsid w:val="00E21BDA"/>
    <w:rsid w:val="00E27DAE"/>
    <w:rsid w:val="00E435A8"/>
    <w:rsid w:val="00E55AEC"/>
    <w:rsid w:val="00E72D21"/>
    <w:rsid w:val="00EA06DE"/>
    <w:rsid w:val="00EA1D04"/>
    <w:rsid w:val="00EC0E0B"/>
    <w:rsid w:val="00EC3505"/>
    <w:rsid w:val="00EC5294"/>
    <w:rsid w:val="00F029D8"/>
    <w:rsid w:val="00F06FA7"/>
    <w:rsid w:val="00F0778A"/>
    <w:rsid w:val="00F22A16"/>
    <w:rsid w:val="00F247D0"/>
    <w:rsid w:val="00F267E4"/>
    <w:rsid w:val="00F46AF2"/>
    <w:rsid w:val="00F562DD"/>
    <w:rsid w:val="00F61535"/>
    <w:rsid w:val="00F62B8B"/>
    <w:rsid w:val="00F74207"/>
    <w:rsid w:val="00F75C79"/>
    <w:rsid w:val="00F80795"/>
    <w:rsid w:val="00FB1CFD"/>
    <w:rsid w:val="00FD3AA6"/>
    <w:rsid w:val="00FF497E"/>
    <w:rsid w:val="00FF4DD7"/>
    <w:rsid w:val="09AB8222"/>
    <w:rsid w:val="0ABF21E1"/>
    <w:rsid w:val="14278599"/>
    <w:rsid w:val="15070979"/>
    <w:rsid w:val="1624F572"/>
    <w:rsid w:val="1675B14B"/>
    <w:rsid w:val="17FECC56"/>
    <w:rsid w:val="18372098"/>
    <w:rsid w:val="18A0B3A1"/>
    <w:rsid w:val="1973F829"/>
    <w:rsid w:val="20D82B90"/>
    <w:rsid w:val="26CFF933"/>
    <w:rsid w:val="2765F246"/>
    <w:rsid w:val="283936CE"/>
    <w:rsid w:val="2A9CFB90"/>
    <w:rsid w:val="2AC91848"/>
    <w:rsid w:val="2E088A40"/>
    <w:rsid w:val="2E4D812F"/>
    <w:rsid w:val="34769CD4"/>
    <w:rsid w:val="35CCD5AC"/>
    <w:rsid w:val="3635D555"/>
    <w:rsid w:val="38A3C6F1"/>
    <w:rsid w:val="3B50E25D"/>
    <w:rsid w:val="3F86D289"/>
    <w:rsid w:val="442A4197"/>
    <w:rsid w:val="515AA047"/>
    <w:rsid w:val="5DDC8832"/>
    <w:rsid w:val="60C1C637"/>
    <w:rsid w:val="648A4543"/>
    <w:rsid w:val="6530BF1A"/>
    <w:rsid w:val="66428C43"/>
    <w:rsid w:val="6BA8FE2E"/>
    <w:rsid w:val="6C48A978"/>
    <w:rsid w:val="6D33B1A3"/>
    <w:rsid w:val="6E4769C9"/>
    <w:rsid w:val="7509A6AA"/>
    <w:rsid w:val="756B2992"/>
    <w:rsid w:val="76868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BEDB0"/>
  <w15:chartTrackingRefBased/>
  <w15:docId w15:val="{B15EDA56-1B67-4BB8-B8AB-89E69F52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682"/>
    <w:pPr>
      <w:ind w:left="720"/>
      <w:contextualSpacing/>
    </w:pPr>
  </w:style>
  <w:style w:type="table" w:styleId="TableGrid">
    <w:name w:val="Table Grid"/>
    <w:basedOn w:val="TableNormal"/>
    <w:uiPriority w:val="39"/>
    <w:rsid w:val="008F1C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673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39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0913AC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0913AC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13A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0913A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openxmlformats.org/officeDocument/2006/relationships/hyperlink" Target="https://www.stockport.gov.uk/admissions-explained/school-admission-information" TargetMode="External" Id="Rb009c44db9fd458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01E4C0EB28F47A8FBAFA772F33A52" ma:contentTypeVersion="10" ma:contentTypeDescription="Create a new document." ma:contentTypeScope="" ma:versionID="ca14e1126b860fad56fe53cefe127ca9">
  <xsd:schema xmlns:xsd="http://www.w3.org/2001/XMLSchema" xmlns:xs="http://www.w3.org/2001/XMLSchema" xmlns:p="http://schemas.microsoft.com/office/2006/metadata/properties" xmlns:ns2="f0bc2acf-c688-4834-9889-688365e0d04a" xmlns:ns3="146ab1ff-de5e-4ba4-8e66-b5901e196dbf" targetNamespace="http://schemas.microsoft.com/office/2006/metadata/properties" ma:root="true" ma:fieldsID="09301225a810a51ec147c79ceb4e4806" ns2:_="" ns3:_="">
    <xsd:import namespace="f0bc2acf-c688-4834-9889-688365e0d04a"/>
    <xsd:import namespace="146ab1ff-de5e-4ba4-8e66-b5901e196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c2acf-c688-4834-9889-688365e0d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b1ff-de5e-4ba4-8e66-b5901e196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ED6504-AE6C-4E03-9EA7-31748FCF8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bc2acf-c688-4834-9889-688365e0d04a"/>
    <ds:schemaRef ds:uri="146ab1ff-de5e-4ba4-8e66-b5901e196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4DE87-D1C9-406C-8FF9-CF9DD8109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A20F1-4B26-4A72-ABC4-452CECFEF6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Stockport Metropolitan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Katie Twigg</dc:creator>
  <keywords/>
  <dc:description/>
  <lastModifiedBy>Katie Twigg</lastModifiedBy>
  <revision>215</revision>
  <dcterms:created xsi:type="dcterms:W3CDTF">2021-11-18T22:24:00.0000000Z</dcterms:created>
  <dcterms:modified xsi:type="dcterms:W3CDTF">2021-11-25T13:09:36.2204553Z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0x010100A3401E4C0EB28F47A8FBAFA772F33A52</vt:lpwstr>
  </property>
</Properties>
</file>